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D026C6">
      <w:pPr>
        <w:pageBreakBefore w:val="0"/>
        <w:kinsoku/>
        <w:topLinePunct w:val="0"/>
        <w:bidi w:val="0"/>
        <w:spacing w:line="360" w:lineRule="auto"/>
        <w:ind w:left="0" w:leftChars="0" w:right="0" w:rightChars="0"/>
        <w:jc w:val="center"/>
        <w:textAlignment w:val="auto"/>
        <w:outlineLvl w:val="9"/>
        <w:rPr>
          <w:rFonts w:ascii="宋体" w:hAnsi="宋体"/>
          <w:b/>
          <w:sz w:val="44"/>
          <w:szCs w:val="44"/>
        </w:rPr>
      </w:pPr>
      <w:bookmarkStart w:id="0" w:name="_Toc287620665"/>
    </w:p>
    <w:p w14:paraId="1DA36FCD">
      <w:pPr>
        <w:pageBreakBefore w:val="0"/>
        <w:kinsoku/>
        <w:topLinePunct w:val="0"/>
        <w:bidi w:val="0"/>
        <w:spacing w:line="360" w:lineRule="auto"/>
        <w:ind w:left="0" w:leftChars="0" w:right="0" w:rightChars="0"/>
        <w:jc w:val="center"/>
        <w:textAlignment w:val="auto"/>
        <w:outlineLvl w:val="9"/>
        <w:rPr>
          <w:rFonts w:ascii="宋体" w:hAnsi="宋体"/>
          <w:b/>
          <w:bCs/>
          <w:kern w:val="0"/>
          <w:sz w:val="44"/>
          <w:szCs w:val="44"/>
          <w:u w:val="none"/>
        </w:rPr>
      </w:pPr>
      <w:r>
        <w:rPr>
          <w:rFonts w:hint="eastAsia" w:ascii="宋体" w:hAnsi="宋体"/>
          <w:b/>
          <w:bCs/>
          <w:kern w:val="0"/>
          <w:sz w:val="44"/>
          <w:szCs w:val="44"/>
          <w:u w:val="none"/>
        </w:rPr>
        <w:t xml:space="preserve"> 涪陵榨菜集团档案整理服务采购项目</w:t>
      </w:r>
    </w:p>
    <w:p w14:paraId="441C18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38459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2C21B5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A9C89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58892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931B0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64CF3B1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1AC8B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0A819C6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BC75D0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8F8003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895E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6999F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930A6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0B888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20C197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40AFB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B13E6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6AC1AB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6A0E3E9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5DFAAAC4">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none"/>
        </w:rPr>
        <w:t>重庆市涪陵榨菜集团股份有限公司</w:t>
      </w:r>
      <w:r>
        <w:rPr>
          <w:rFonts w:ascii="宋体" w:hAnsi="宋体"/>
          <w:bCs/>
          <w:w w:val="99"/>
          <w:kern w:val="0"/>
          <w:sz w:val="28"/>
          <w:szCs w:val="28"/>
        </w:rPr>
        <w:t>（盖单位法人章）</w:t>
      </w:r>
    </w:p>
    <w:p w14:paraId="49106C1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2B37055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6103A83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3E029AB4">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u w:val="none"/>
        </w:rPr>
      </w:pPr>
      <w:bookmarkStart w:id="1" w:name="_Toc509218549"/>
      <w:bookmarkStart w:id="2" w:name="_Toc536796736"/>
      <w:bookmarkStart w:id="3" w:name="_Toc13210649"/>
      <w:bookmarkStart w:id="4" w:name="_Toc536621766"/>
      <w:bookmarkStart w:id="5" w:name="_Toc536797277"/>
      <w:r>
        <w:rPr>
          <w:rFonts w:hint="eastAsia" w:ascii="宋体" w:hAnsi="宋体"/>
          <w:bCs/>
          <w:spacing w:val="8"/>
          <w:kern w:val="0"/>
          <w:sz w:val="28"/>
          <w:szCs w:val="28"/>
          <w:u w:val="none"/>
          <w:lang w:val="en-US" w:eastAsia="zh-CN"/>
        </w:rPr>
        <w:t>2026</w:t>
      </w:r>
      <w:r>
        <w:rPr>
          <w:rFonts w:ascii="宋体" w:hAnsi="宋体"/>
          <w:bCs/>
          <w:spacing w:val="8"/>
          <w:kern w:val="0"/>
          <w:sz w:val="28"/>
          <w:szCs w:val="28"/>
          <w:u w:val="none"/>
        </w:rPr>
        <w:t>年</w:t>
      </w:r>
      <w:r>
        <w:rPr>
          <w:rFonts w:hint="eastAsia" w:ascii="宋体" w:hAnsi="宋体"/>
          <w:bCs/>
          <w:spacing w:val="8"/>
          <w:kern w:val="0"/>
          <w:sz w:val="28"/>
          <w:szCs w:val="28"/>
          <w:u w:val="none"/>
          <w:lang w:val="en-US" w:eastAsia="zh-CN"/>
        </w:rPr>
        <w:t>1</w:t>
      </w:r>
      <w:r>
        <w:rPr>
          <w:rFonts w:ascii="宋体" w:hAnsi="宋体"/>
          <w:bCs/>
          <w:spacing w:val="8"/>
          <w:kern w:val="0"/>
          <w:sz w:val="28"/>
          <w:szCs w:val="28"/>
          <w:u w:val="none"/>
        </w:rPr>
        <w:t>月</w:t>
      </w:r>
      <w:bookmarkEnd w:id="1"/>
      <w:bookmarkEnd w:id="2"/>
      <w:bookmarkEnd w:id="3"/>
      <w:bookmarkEnd w:id="4"/>
      <w:bookmarkEnd w:id="5"/>
    </w:p>
    <w:p w14:paraId="14E38011">
      <w:pPr>
        <w:pageBreakBefore w:val="0"/>
        <w:kinsoku/>
        <w:topLinePunct w:val="0"/>
        <w:bidi w:val="0"/>
        <w:spacing w:before="0" w:after="0"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7536F03A">
      <w:pPr>
        <w:pageBreakBefore w:val="0"/>
        <w:kinsoku/>
        <w:topLinePunct w:val="0"/>
        <w:bidi w:val="0"/>
        <w:spacing w:line="360" w:lineRule="auto"/>
        <w:ind w:left="0" w:leftChars="0" w:right="0" w:rightChars="0"/>
        <w:jc w:val="center"/>
        <w:textAlignment w:val="auto"/>
        <w:outlineLvl w:val="9"/>
        <w:rPr>
          <w:rFonts w:ascii="宋体" w:hAnsi="宋体"/>
          <w:sz w:val="44"/>
          <w:szCs w:val="44"/>
        </w:rPr>
      </w:pPr>
      <w:bookmarkStart w:id="6"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6"/>
    </w:p>
    <w:p w14:paraId="6B57A23C">
      <w:pPr>
        <w:pStyle w:val="31"/>
        <w:pageBreakBefore w:val="0"/>
        <w:tabs>
          <w:tab w:val="right" w:leader="dot" w:pos="9469"/>
        </w:tabs>
        <w:kinsoku/>
        <w:topLinePunct w:val="0"/>
        <w:bidi w:val="0"/>
        <w:spacing w:before="0" w:after="0" w:line="360" w:lineRule="auto"/>
        <w:ind w:left="0" w:leftChars="0" w:right="0" w:rightChars="0"/>
        <w:textAlignment w:val="auto"/>
        <w:outlineLvl w:val="9"/>
        <w:rPr>
          <w:i w:val="0"/>
          <w:iCs w:val="0"/>
        </w:rPr>
      </w:pPr>
      <w:r>
        <w:rPr>
          <w:rFonts w:hint="eastAsia" w:ascii="宋体" w:hAnsi="宋体" w:cs="宋体"/>
          <w:i w:val="0"/>
          <w:iCs w:val="0"/>
        </w:rPr>
        <w:fldChar w:fldCharType="begin"/>
      </w:r>
      <w:r>
        <w:rPr>
          <w:rFonts w:hint="eastAsia" w:ascii="宋体" w:hAnsi="宋体" w:cs="宋体"/>
          <w:i w:val="0"/>
          <w:iCs w:val="0"/>
        </w:rPr>
        <w:instrText xml:space="preserve"> TOC \o "1-3" \h \z \u </w:instrText>
      </w:r>
      <w:r>
        <w:rPr>
          <w:rFonts w:hint="eastAsia" w:ascii="宋体" w:hAnsi="宋体" w:cs="宋体"/>
          <w:i w:val="0"/>
          <w:iCs w:val="0"/>
        </w:rPr>
        <w:fldChar w:fldCharType="separate"/>
      </w:r>
    </w:p>
    <w:p w14:paraId="4A44314B">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rPr>
      </w:pPr>
      <w:bookmarkStart w:id="649" w:name="_GoBack"/>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_Toc25914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snapToGrid w:val="0"/>
          <w:kern w:val="0"/>
          <w:sz w:val="28"/>
          <w:szCs w:val="28"/>
        </w:rPr>
        <w:t>第一章  招标公告</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2</w:t>
      </w:r>
      <w:r>
        <w:rPr>
          <w:rFonts w:hint="eastAsia" w:ascii="宋体" w:hAnsi="宋体" w:eastAsia="宋体" w:cs="宋体"/>
          <w:bCs/>
          <w:i w:val="0"/>
          <w:iCs w:val="0"/>
          <w:sz w:val="28"/>
          <w:szCs w:val="28"/>
          <w:lang w:val="zh-CN"/>
        </w:rPr>
        <w:fldChar w:fldCharType="end"/>
      </w:r>
    </w:p>
    <w:p w14:paraId="4A1EE1C2">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rPr>
      </w:pPr>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_Toc12408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snapToGrid w:val="0"/>
          <w:kern w:val="0"/>
          <w:sz w:val="28"/>
          <w:szCs w:val="28"/>
        </w:rPr>
        <w:t>第二章  投标人须知</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4</w:t>
      </w:r>
      <w:r>
        <w:rPr>
          <w:rFonts w:hint="eastAsia" w:ascii="宋体" w:hAnsi="宋体" w:eastAsia="宋体" w:cs="宋体"/>
          <w:bCs/>
          <w:i w:val="0"/>
          <w:iCs w:val="0"/>
          <w:sz w:val="28"/>
          <w:szCs w:val="28"/>
          <w:lang w:val="zh-CN"/>
        </w:rPr>
        <w:fldChar w:fldCharType="end"/>
      </w:r>
    </w:p>
    <w:p w14:paraId="16A48EC4">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lang w:val="en-US" w:eastAsia="zh-CN"/>
        </w:rPr>
      </w:pPr>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_Toc1222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sz w:val="28"/>
          <w:szCs w:val="28"/>
        </w:rPr>
        <w:t>第三章  评标办法（综合评估法）</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2</w:t>
      </w:r>
      <w:r>
        <w:rPr>
          <w:rFonts w:hint="eastAsia" w:ascii="宋体" w:hAnsi="宋体" w:eastAsia="宋体" w:cs="宋体"/>
          <w:bCs/>
          <w:i w:val="0"/>
          <w:iCs w:val="0"/>
          <w:sz w:val="28"/>
          <w:szCs w:val="28"/>
          <w:lang w:val="zh-CN"/>
        </w:rPr>
        <w:fldChar w:fldCharType="end"/>
      </w:r>
      <w:r>
        <w:rPr>
          <w:rFonts w:hint="eastAsia" w:ascii="宋体" w:hAnsi="宋体" w:eastAsia="宋体" w:cs="宋体"/>
          <w:bCs/>
          <w:i w:val="0"/>
          <w:iCs w:val="0"/>
          <w:sz w:val="28"/>
          <w:szCs w:val="28"/>
          <w:lang w:val="en-US" w:eastAsia="zh-CN"/>
        </w:rPr>
        <w:t>9</w:t>
      </w:r>
    </w:p>
    <w:p w14:paraId="093523E1">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lang w:val="en-US" w:eastAsia="zh-CN"/>
        </w:rPr>
      </w:pPr>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_Toc26937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kern w:val="0"/>
          <w:sz w:val="28"/>
          <w:szCs w:val="28"/>
        </w:rPr>
        <w:t>第四章  合同条款及格式</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37</w:t>
      </w:r>
      <w:r>
        <w:rPr>
          <w:rFonts w:hint="eastAsia" w:ascii="宋体" w:hAnsi="宋体" w:eastAsia="宋体" w:cs="宋体"/>
          <w:bCs/>
          <w:i w:val="0"/>
          <w:iCs w:val="0"/>
          <w:sz w:val="28"/>
          <w:szCs w:val="28"/>
          <w:lang w:val="zh-CN"/>
        </w:rPr>
        <w:fldChar w:fldCharType="end"/>
      </w:r>
    </w:p>
    <w:p w14:paraId="0E630002">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lang w:val="en-US" w:eastAsia="zh-CN"/>
        </w:rPr>
      </w:pPr>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_Toc942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sz w:val="28"/>
          <w:szCs w:val="28"/>
        </w:rPr>
        <w:t>第五章  项目概况及要求</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3</w:t>
      </w:r>
      <w:r>
        <w:rPr>
          <w:rFonts w:hint="eastAsia" w:ascii="宋体" w:hAnsi="宋体" w:eastAsia="宋体" w:cs="宋体"/>
          <w:bCs/>
          <w:i w:val="0"/>
          <w:iCs w:val="0"/>
          <w:sz w:val="28"/>
          <w:szCs w:val="28"/>
          <w:lang w:val="zh-CN"/>
        </w:rPr>
        <w:fldChar w:fldCharType="end"/>
      </w:r>
      <w:r>
        <w:rPr>
          <w:rFonts w:hint="eastAsia" w:ascii="宋体" w:hAnsi="宋体" w:eastAsia="宋体" w:cs="宋体"/>
          <w:bCs/>
          <w:i w:val="0"/>
          <w:iCs w:val="0"/>
          <w:sz w:val="28"/>
          <w:szCs w:val="28"/>
          <w:lang w:val="en-US" w:eastAsia="zh-CN"/>
        </w:rPr>
        <w:t>8</w:t>
      </w:r>
    </w:p>
    <w:p w14:paraId="5D8D41CC">
      <w:pPr>
        <w:pStyle w:val="31"/>
        <w:pageBreakBefore w:val="0"/>
        <w:tabs>
          <w:tab w:val="right" w:leader="dot" w:pos="9469"/>
        </w:tabs>
        <w:kinsoku/>
        <w:topLinePunct w:val="0"/>
        <w:bidi w:val="0"/>
        <w:spacing w:before="0" w:after="0" w:line="360" w:lineRule="auto"/>
        <w:ind w:left="0" w:leftChars="0" w:right="0" w:rightChars="0"/>
        <w:textAlignment w:val="auto"/>
        <w:outlineLvl w:val="9"/>
        <w:rPr>
          <w:rFonts w:hint="eastAsia" w:ascii="宋体" w:hAnsi="宋体" w:eastAsia="宋体" w:cs="宋体"/>
          <w:i w:val="0"/>
          <w:iCs w:val="0"/>
          <w:sz w:val="28"/>
          <w:szCs w:val="28"/>
          <w:lang w:val="en-US" w:eastAsia="zh-CN"/>
        </w:rPr>
      </w:pPr>
      <w:r>
        <w:rPr>
          <w:rFonts w:hint="eastAsia" w:ascii="宋体" w:hAnsi="宋体" w:eastAsia="宋体" w:cs="宋体"/>
          <w:bCs/>
          <w:i w:val="0"/>
          <w:iCs w:val="0"/>
          <w:sz w:val="28"/>
          <w:szCs w:val="28"/>
          <w:lang w:val="zh-CN"/>
        </w:rPr>
        <w:fldChar w:fldCharType="begin"/>
      </w:r>
      <w:r>
        <w:rPr>
          <w:rFonts w:hint="eastAsia" w:ascii="宋体" w:hAnsi="宋体" w:eastAsia="宋体" w:cs="宋体"/>
          <w:bCs/>
          <w:i w:val="0"/>
          <w:iCs w:val="0"/>
          <w:sz w:val="28"/>
          <w:szCs w:val="28"/>
          <w:lang w:val="zh-CN"/>
        </w:rPr>
        <w:instrText xml:space="preserve"> HYPERLINK \l _Toc28723 </w:instrText>
      </w:r>
      <w:r>
        <w:rPr>
          <w:rFonts w:hint="eastAsia" w:ascii="宋体" w:hAnsi="宋体" w:eastAsia="宋体" w:cs="宋体"/>
          <w:bCs/>
          <w:i w:val="0"/>
          <w:iCs w:val="0"/>
          <w:sz w:val="28"/>
          <w:szCs w:val="28"/>
          <w:lang w:val="zh-CN"/>
        </w:rPr>
        <w:fldChar w:fldCharType="separate"/>
      </w:r>
      <w:r>
        <w:rPr>
          <w:rFonts w:hint="eastAsia" w:ascii="宋体" w:hAnsi="宋体" w:eastAsia="宋体" w:cs="宋体"/>
          <w:i w:val="0"/>
          <w:iCs w:val="0"/>
          <w:sz w:val="28"/>
          <w:szCs w:val="28"/>
        </w:rPr>
        <w:t>第六章  投标文件格式</w:t>
      </w:r>
      <w:r>
        <w:rPr>
          <w:rFonts w:hint="eastAsia" w:ascii="宋体" w:hAnsi="宋体" w:eastAsia="宋体" w:cs="宋体"/>
          <w:i w:val="0"/>
          <w:iCs w:val="0"/>
          <w:sz w:val="28"/>
          <w:szCs w:val="28"/>
        </w:rPr>
        <w:tab/>
      </w:r>
      <w:r>
        <w:rPr>
          <w:rFonts w:hint="eastAsia" w:ascii="宋体" w:hAnsi="宋体" w:eastAsia="宋体" w:cs="宋体"/>
          <w:i w:val="0"/>
          <w:iCs w:val="0"/>
          <w:sz w:val="28"/>
          <w:szCs w:val="28"/>
          <w:lang w:val="en-US" w:eastAsia="zh-CN"/>
        </w:rPr>
        <w:t>4</w:t>
      </w:r>
      <w:r>
        <w:rPr>
          <w:rFonts w:hint="eastAsia" w:ascii="宋体" w:hAnsi="宋体" w:eastAsia="宋体" w:cs="宋体"/>
          <w:bCs/>
          <w:i w:val="0"/>
          <w:iCs w:val="0"/>
          <w:sz w:val="28"/>
          <w:szCs w:val="28"/>
          <w:lang w:val="zh-CN"/>
        </w:rPr>
        <w:fldChar w:fldCharType="end"/>
      </w:r>
      <w:r>
        <w:rPr>
          <w:rFonts w:hint="eastAsia" w:ascii="宋体" w:hAnsi="宋体" w:eastAsia="宋体" w:cs="宋体"/>
          <w:bCs/>
          <w:i w:val="0"/>
          <w:iCs w:val="0"/>
          <w:sz w:val="28"/>
          <w:szCs w:val="28"/>
          <w:lang w:val="en-US" w:eastAsia="zh-CN"/>
        </w:rPr>
        <w:t>2</w:t>
      </w:r>
    </w:p>
    <w:bookmarkEnd w:id="649"/>
    <w:p w14:paraId="32F5E03D">
      <w:pPr>
        <w:pageBreakBefore w:val="0"/>
        <w:kinsoku/>
        <w:topLinePunct w:val="0"/>
        <w:bidi w:val="0"/>
        <w:spacing w:line="360" w:lineRule="auto"/>
        <w:ind w:left="0" w:leftChars="0" w:right="0" w:rightChars="0"/>
        <w:textAlignment w:val="auto"/>
        <w:outlineLvl w:val="9"/>
        <w:rPr>
          <w:rFonts w:ascii="宋体" w:hAnsi="宋体"/>
          <w:i w:val="0"/>
          <w:iCs w:val="0"/>
        </w:rPr>
      </w:pPr>
      <w:r>
        <w:rPr>
          <w:rFonts w:hint="eastAsia" w:ascii="宋体" w:hAnsi="宋体" w:cs="宋体"/>
          <w:bCs/>
          <w:i w:val="0"/>
          <w:iCs w:val="0"/>
          <w:szCs w:val="20"/>
          <w:lang w:val="zh-CN"/>
        </w:rPr>
        <w:fldChar w:fldCharType="end"/>
      </w:r>
    </w:p>
    <w:bookmarkEnd w:id="0"/>
    <w:p w14:paraId="2FF98F87">
      <w:pPr>
        <w:pageBreakBefore w:val="0"/>
        <w:kinsoku/>
        <w:topLinePunct w:val="0"/>
        <w:bidi w:val="0"/>
        <w:spacing w:line="360" w:lineRule="auto"/>
        <w:ind w:left="0" w:leftChars="0" w:right="0" w:rightChars="0"/>
        <w:textAlignment w:val="auto"/>
        <w:outlineLvl w:val="9"/>
        <w:rPr>
          <w:rFonts w:ascii="宋体" w:hAnsi="宋体"/>
        </w:rPr>
      </w:pPr>
      <w:bookmarkStart w:id="7" w:name="_Toc430530414"/>
    </w:p>
    <w:p w14:paraId="29C08E59">
      <w:pPr>
        <w:pageBreakBefore w:val="0"/>
        <w:kinsoku/>
        <w:topLinePunct w:val="0"/>
        <w:bidi w:val="0"/>
        <w:spacing w:line="360" w:lineRule="auto"/>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14:paraId="274952EC">
      <w:pPr>
        <w:pageBreakBefore w:val="0"/>
        <w:kinsoku/>
        <w:topLinePunct w:val="0"/>
        <w:bidi w:val="0"/>
        <w:spacing w:line="360" w:lineRule="auto"/>
        <w:ind w:left="0" w:leftChars="0" w:right="0" w:rightChars="0"/>
        <w:textAlignment w:val="auto"/>
        <w:outlineLvl w:val="9"/>
        <w:rPr>
          <w:rFonts w:ascii="宋体" w:hAnsi="宋体"/>
        </w:rPr>
      </w:pPr>
    </w:p>
    <w:p w14:paraId="6D6E8DF7">
      <w:pPr>
        <w:pageBreakBefore w:val="0"/>
        <w:kinsoku/>
        <w:topLinePunct w:val="0"/>
        <w:bidi w:val="0"/>
        <w:spacing w:before="0" w:after="0" w:line="360" w:lineRule="auto"/>
        <w:ind w:left="0" w:leftChars="0" w:right="0" w:rightChars="0"/>
        <w:jc w:val="center"/>
        <w:textAlignment w:val="auto"/>
        <w:outlineLvl w:val="0"/>
        <w:rPr>
          <w:rFonts w:ascii="宋体" w:hAnsi="宋体"/>
          <w:b/>
          <w:bCs/>
          <w:snapToGrid w:val="0"/>
          <w:kern w:val="0"/>
          <w:sz w:val="36"/>
          <w:szCs w:val="36"/>
        </w:rPr>
      </w:pPr>
      <w:bookmarkStart w:id="8" w:name="_Toc430530415"/>
      <w:bookmarkStart w:id="9" w:name="_Toc25914"/>
      <w:bookmarkStart w:id="10" w:name="_Toc287620666"/>
      <w:bookmarkStart w:id="11" w:name="_Toc224103298"/>
      <w:bookmarkStart w:id="12" w:name="_Toc277082535"/>
      <w:bookmarkStart w:id="13" w:name="_Toc287607727"/>
      <w:bookmarkStart w:id="14" w:name="_Toc509218691"/>
      <w:r>
        <w:rPr>
          <w:rFonts w:ascii="宋体" w:hAnsi="宋体"/>
          <w:b/>
          <w:bCs/>
          <w:snapToGrid w:val="0"/>
          <w:kern w:val="0"/>
          <w:sz w:val="36"/>
          <w:szCs w:val="36"/>
        </w:rPr>
        <w:t>第一章  招标公告</w:t>
      </w:r>
      <w:bookmarkEnd w:id="8"/>
      <w:bookmarkEnd w:id="9"/>
      <w:bookmarkEnd w:id="10"/>
      <w:bookmarkEnd w:id="11"/>
      <w:bookmarkEnd w:id="12"/>
      <w:bookmarkEnd w:id="13"/>
      <w:bookmarkEnd w:id="14"/>
    </w:p>
    <w:p w14:paraId="5C2F9E3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snapToGrid w:val="0"/>
          <w:kern w:val="0"/>
          <w:sz w:val="28"/>
          <w:szCs w:val="28"/>
          <w:u w:val="single"/>
        </w:rPr>
      </w:pPr>
      <w:r>
        <w:rPr>
          <w:rFonts w:ascii="宋体" w:hAnsi="宋体"/>
          <w:snapToGrid w:val="0"/>
          <w:kern w:val="0"/>
          <w:sz w:val="28"/>
          <w:szCs w:val="28"/>
          <w:u w:val="single"/>
        </w:rPr>
        <w:t xml:space="preserve"> </w:t>
      </w:r>
      <w:r>
        <w:rPr>
          <w:rFonts w:hint="eastAsia" w:ascii="宋体" w:hAnsi="宋体"/>
          <w:snapToGrid w:val="0"/>
          <w:kern w:val="0"/>
          <w:sz w:val="28"/>
          <w:szCs w:val="28"/>
          <w:u w:val="single"/>
        </w:rPr>
        <w:t>涪陵榨菜集团档案整理服务采购项目</w:t>
      </w:r>
    </w:p>
    <w:p w14:paraId="3587CA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ascii="宋体" w:hAnsi="宋体"/>
          <w:snapToGrid w:val="0"/>
          <w:kern w:val="0"/>
          <w:sz w:val="28"/>
          <w:szCs w:val="28"/>
        </w:rPr>
        <w:t>招标公告</w:t>
      </w:r>
    </w:p>
    <w:p w14:paraId="464D8062">
      <w:pPr>
        <w:pageBreakBefore w:val="0"/>
        <w:kinsoku/>
        <w:topLinePunct w:val="0"/>
        <w:bidi w:val="0"/>
        <w:spacing w:before="0" w:after="0" w:line="360" w:lineRule="auto"/>
        <w:ind w:left="0" w:leftChars="0" w:right="0" w:rightChars="0"/>
        <w:textAlignment w:val="auto"/>
        <w:outlineLvl w:val="9"/>
        <w:rPr>
          <w:rFonts w:ascii="宋体" w:hAnsi="宋体"/>
          <w:snapToGrid w:val="0"/>
          <w:sz w:val="28"/>
          <w:szCs w:val="28"/>
        </w:rPr>
      </w:pPr>
      <w:bookmarkStart w:id="15" w:name="_Toc224103299"/>
      <w:bookmarkStart w:id="16" w:name="_Toc430530416"/>
      <w:bookmarkStart w:id="17" w:name="_Toc277082536"/>
      <w:bookmarkStart w:id="18" w:name="_Toc287620667"/>
      <w:bookmarkStart w:id="19" w:name="_Toc509218692"/>
      <w:bookmarkStart w:id="20" w:name="_Toc200359427"/>
      <w:bookmarkStart w:id="21" w:name="_Toc200359238"/>
      <w:bookmarkStart w:id="22" w:name="_Toc287607728"/>
    </w:p>
    <w:p w14:paraId="796FD5B1">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bookmarkStart w:id="23" w:name="_Toc6419"/>
      <w:r>
        <w:rPr>
          <w:rFonts w:ascii="宋体" w:hAnsi="宋体"/>
          <w:b/>
          <w:bCs/>
          <w:snapToGrid w:val="0"/>
          <w:sz w:val="28"/>
          <w:szCs w:val="28"/>
        </w:rPr>
        <w:t>1.招标条件</w:t>
      </w:r>
      <w:bookmarkEnd w:id="15"/>
      <w:bookmarkEnd w:id="16"/>
      <w:bookmarkEnd w:id="17"/>
      <w:bookmarkEnd w:id="18"/>
      <w:bookmarkEnd w:id="19"/>
      <w:bookmarkEnd w:id="20"/>
      <w:bookmarkEnd w:id="21"/>
      <w:bookmarkEnd w:id="22"/>
      <w:bookmarkEnd w:id="23"/>
    </w:p>
    <w:p w14:paraId="21B5C921">
      <w:pPr>
        <w:keepNext w:val="0"/>
        <w:keepLines w:val="0"/>
        <w:pageBreakBefore w:val="0"/>
        <w:widowControl w:val="0"/>
        <w:tabs>
          <w:tab w:val="left" w:pos="3315"/>
          <w:tab w:val="left" w:pos="3390"/>
          <w:tab w:val="left" w:pos="6120"/>
          <w:tab w:val="left" w:pos="8850"/>
        </w:tabs>
        <w:kinsoku/>
        <w:wordWrap/>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eastAsia="宋体" w:cs="宋体"/>
          <w:lang w:eastAsia="zh-CN"/>
        </w:rPr>
      </w:pPr>
      <w:r>
        <w:rPr>
          <w:rFonts w:hint="eastAsia" w:ascii="宋体" w:hAnsi="宋体" w:eastAsia="宋体" w:cs="宋体"/>
          <w:snapToGrid w:val="0"/>
          <w:color w:val="auto"/>
          <w:kern w:val="0"/>
          <w:szCs w:val="21"/>
          <w:highlight w:val="none"/>
          <w:u w:val="none"/>
        </w:rPr>
        <w:t>本</w:t>
      </w:r>
      <w:r>
        <w:rPr>
          <w:rFonts w:hint="eastAsia" w:ascii="宋体" w:hAnsi="宋体" w:eastAsia="宋体" w:cs="宋体"/>
          <w:snapToGrid w:val="0"/>
          <w:color w:val="auto"/>
          <w:kern w:val="0"/>
          <w:szCs w:val="21"/>
          <w:highlight w:val="none"/>
          <w:u w:val="none"/>
          <w:lang w:val="en-US" w:eastAsia="zh-CN"/>
        </w:rPr>
        <w:t>次</w:t>
      </w:r>
      <w:r>
        <w:rPr>
          <w:rFonts w:hint="eastAsia" w:ascii="宋体" w:hAnsi="宋体" w:eastAsia="宋体" w:cs="宋体"/>
          <w:snapToGrid w:val="0"/>
          <w:color w:val="auto"/>
          <w:kern w:val="0"/>
          <w:szCs w:val="21"/>
          <w:highlight w:val="none"/>
          <w:u w:val="none"/>
        </w:rPr>
        <w:t>招标项目</w:t>
      </w:r>
      <w:r>
        <w:rPr>
          <w:rFonts w:hint="eastAsia" w:ascii="宋体" w:hAnsi="宋体" w:cs="宋体"/>
          <w:b/>
          <w:bCs/>
          <w:snapToGrid w:val="0"/>
          <w:color w:val="auto"/>
          <w:kern w:val="0"/>
          <w:szCs w:val="21"/>
          <w:highlight w:val="none"/>
          <w:u w:val="single"/>
          <w:lang w:eastAsia="zh-CN"/>
        </w:rPr>
        <w:t>涪陵榨菜集团档案整理服务采购项目</w:t>
      </w:r>
      <w:r>
        <w:rPr>
          <w:rFonts w:hint="eastAsia" w:ascii="宋体" w:hAnsi="宋体" w:eastAsia="宋体" w:cs="宋体"/>
          <w:snapToGrid w:val="0"/>
          <w:color w:val="auto"/>
          <w:kern w:val="0"/>
          <w:position w:val="-2"/>
          <w:szCs w:val="21"/>
          <w:highlight w:val="none"/>
          <w:u w:val="none"/>
        </w:rPr>
        <w:t>已具备招标条件</w:t>
      </w:r>
      <w:r>
        <w:rPr>
          <w:rFonts w:hint="eastAsia" w:ascii="宋体" w:hAnsi="宋体" w:eastAsia="宋体" w:cs="宋体"/>
          <w:snapToGrid w:val="0"/>
          <w:color w:val="auto"/>
          <w:kern w:val="0"/>
          <w:szCs w:val="21"/>
          <w:highlight w:val="none"/>
          <w:u w:val="none"/>
        </w:rPr>
        <w:t>，招标人为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Cs w:val="21"/>
          <w:highlight w:val="none"/>
          <w:u w:val="none"/>
          <w:lang w:eastAsia="zh-CN"/>
        </w:rPr>
        <w:t>，</w:t>
      </w:r>
      <w:r>
        <w:rPr>
          <w:rFonts w:hint="eastAsia" w:ascii="宋体" w:hAnsi="宋体" w:eastAsia="宋体" w:cs="宋体"/>
          <w:snapToGrid w:val="0"/>
          <w:color w:val="auto"/>
          <w:kern w:val="0"/>
          <w:szCs w:val="21"/>
          <w:highlight w:val="none"/>
          <w:u w:val="none"/>
        </w:rPr>
        <w:t>资金来</w:t>
      </w:r>
      <w:r>
        <w:rPr>
          <w:rFonts w:hint="eastAsia" w:ascii="宋体" w:hAnsi="宋体" w:eastAsia="宋体" w:cs="宋体"/>
          <w:snapToGrid w:val="0"/>
          <w:color w:val="auto"/>
          <w:kern w:val="0"/>
          <w:szCs w:val="21"/>
          <w:highlight w:val="none"/>
          <w:u w:val="none"/>
          <w:lang w:val="en-US" w:eastAsia="zh-CN"/>
        </w:rPr>
        <w:t>源为业主自筹</w:t>
      </w:r>
      <w:r>
        <w:rPr>
          <w:rFonts w:hint="eastAsia" w:ascii="宋体" w:hAnsi="宋体" w:eastAsia="宋体" w:cs="宋体"/>
          <w:snapToGrid w:val="0"/>
          <w:color w:val="auto"/>
          <w:kern w:val="0"/>
          <w:position w:val="-2"/>
          <w:szCs w:val="21"/>
          <w:highlight w:val="none"/>
          <w:u w:val="none"/>
        </w:rPr>
        <w:t>，</w:t>
      </w:r>
      <w:r>
        <w:rPr>
          <w:rFonts w:hint="eastAsia" w:ascii="宋体" w:hAnsi="宋体" w:eastAsia="宋体" w:cs="宋体"/>
          <w:snapToGrid w:val="0"/>
          <w:color w:val="auto"/>
          <w:kern w:val="0"/>
          <w:szCs w:val="21"/>
          <w:highlight w:val="none"/>
          <w:u w:val="none"/>
        </w:rPr>
        <w:t>现对</w:t>
      </w:r>
      <w:r>
        <w:rPr>
          <w:rFonts w:hint="eastAsia" w:ascii="宋体" w:hAnsi="宋体" w:eastAsia="宋体" w:cs="宋体"/>
          <w:snapToGrid w:val="0"/>
          <w:color w:val="auto"/>
          <w:kern w:val="0"/>
          <w:szCs w:val="21"/>
          <w:highlight w:val="none"/>
          <w:u w:val="none"/>
          <w:lang w:val="en-US" w:eastAsia="zh-CN"/>
        </w:rPr>
        <w:t>该项目</w:t>
      </w:r>
      <w:r>
        <w:rPr>
          <w:rFonts w:hint="eastAsia" w:ascii="宋体" w:hAnsi="宋体" w:eastAsia="宋体" w:cs="宋体"/>
          <w:snapToGrid w:val="0"/>
          <w:color w:val="auto"/>
          <w:kern w:val="0"/>
          <w:szCs w:val="21"/>
          <w:highlight w:val="none"/>
          <w:u w:val="none"/>
        </w:rPr>
        <w:t>进行公开招标</w:t>
      </w:r>
      <w:r>
        <w:rPr>
          <w:rFonts w:hint="eastAsia" w:ascii="宋体" w:hAnsi="宋体" w:eastAsia="宋体" w:cs="宋体"/>
          <w:snapToGrid w:val="0"/>
          <w:color w:val="auto"/>
          <w:kern w:val="0"/>
          <w:szCs w:val="21"/>
          <w:highlight w:val="none"/>
          <w:u w:val="none"/>
          <w:lang w:eastAsia="zh-CN"/>
        </w:rPr>
        <w:t>。</w:t>
      </w:r>
    </w:p>
    <w:p w14:paraId="23AAAEC1">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bookmarkStart w:id="24" w:name="_Toc430530417"/>
      <w:bookmarkStart w:id="25" w:name="_Toc509218693"/>
      <w:bookmarkStart w:id="26" w:name="_Toc224103300"/>
      <w:bookmarkStart w:id="27" w:name="_Toc15658"/>
      <w:bookmarkStart w:id="28" w:name="_Toc277082537"/>
      <w:bookmarkStart w:id="29" w:name="_Toc287607729"/>
      <w:bookmarkStart w:id="30" w:name="_Toc287620668"/>
      <w:bookmarkStart w:id="31" w:name="_Toc200359239"/>
      <w:bookmarkStart w:id="32" w:name="_Toc200359428"/>
      <w:r>
        <w:rPr>
          <w:rFonts w:ascii="宋体" w:hAnsi="宋体"/>
          <w:b/>
          <w:bCs/>
          <w:snapToGrid w:val="0"/>
          <w:sz w:val="28"/>
          <w:szCs w:val="28"/>
        </w:rPr>
        <w:t>2.项目概况</w:t>
      </w:r>
      <w:bookmarkEnd w:id="24"/>
      <w:bookmarkEnd w:id="25"/>
      <w:bookmarkEnd w:id="26"/>
      <w:bookmarkEnd w:id="27"/>
      <w:bookmarkEnd w:id="28"/>
      <w:bookmarkEnd w:id="29"/>
      <w:bookmarkEnd w:id="30"/>
      <w:bookmarkEnd w:id="31"/>
      <w:bookmarkEnd w:id="32"/>
    </w:p>
    <w:p w14:paraId="1DE596F4">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bookmarkStart w:id="33" w:name="_Toc287620669"/>
      <w:bookmarkStart w:id="34" w:name="_Toc28075"/>
      <w:bookmarkStart w:id="35" w:name="_Toc200359240"/>
      <w:bookmarkStart w:id="36" w:name="_Toc430530418"/>
      <w:bookmarkStart w:id="37" w:name="_Toc287607730"/>
      <w:bookmarkStart w:id="38" w:name="_Toc277082538"/>
      <w:bookmarkStart w:id="39" w:name="_Toc224103301"/>
      <w:bookmarkStart w:id="40" w:name="_Toc200359429"/>
      <w:bookmarkStart w:id="41" w:name="_Toc509218694"/>
      <w:r>
        <w:rPr>
          <w:rFonts w:hint="eastAsia" w:ascii="宋体" w:hAnsi="宋体"/>
          <w:snapToGrid w:val="0"/>
          <w:kern w:val="0"/>
          <w:szCs w:val="21"/>
        </w:rPr>
        <w:t>2.1项目名称：涪陵榨菜集团档案整理服务采购项目。</w:t>
      </w:r>
    </w:p>
    <w:p w14:paraId="6C463D62">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2.2招标内容：</w:t>
      </w:r>
      <w:r>
        <w:rPr>
          <w:rFonts w:hint="eastAsia" w:ascii="宋体" w:hAnsi="宋体"/>
          <w:snapToGrid w:val="0"/>
          <w:kern w:val="0"/>
          <w:szCs w:val="21"/>
          <w:lang w:val="en-US" w:eastAsia="zh-CN"/>
        </w:rPr>
        <w:t>截止2025年12月31日前，集团公司档案室现存现存的所有党务、行政、基建等资料，共计约3500册项目书册及近十箱基建图纸，需完成规范整理、数字化加工（含电子档案数据库搭建）。</w:t>
      </w:r>
      <w:r>
        <w:rPr>
          <w:rFonts w:hint="eastAsia" w:ascii="宋体" w:hAnsi="宋体"/>
          <w:snapToGrid w:val="0"/>
          <w:kern w:val="0"/>
          <w:szCs w:val="21"/>
        </w:rPr>
        <w:t>具体内容详见招标文件“第</w:t>
      </w:r>
      <w:r>
        <w:rPr>
          <w:rFonts w:hint="eastAsia" w:ascii="宋体" w:hAnsi="宋体"/>
          <w:snapToGrid w:val="0"/>
          <w:kern w:val="0"/>
          <w:szCs w:val="21"/>
          <w:lang w:val="en-US" w:eastAsia="zh-CN"/>
        </w:rPr>
        <w:t>五</w:t>
      </w:r>
      <w:r>
        <w:rPr>
          <w:rFonts w:hint="eastAsia" w:ascii="宋体" w:hAnsi="宋体"/>
          <w:snapToGrid w:val="0"/>
          <w:kern w:val="0"/>
          <w:szCs w:val="21"/>
        </w:rPr>
        <w:t>章 项目概况及要求”。</w:t>
      </w:r>
    </w:p>
    <w:p w14:paraId="51E50CC7">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highlight w:val="none"/>
        </w:rPr>
      </w:pPr>
      <w:r>
        <w:rPr>
          <w:rFonts w:hint="eastAsia" w:ascii="宋体" w:hAnsi="宋体"/>
          <w:snapToGrid w:val="0"/>
          <w:kern w:val="0"/>
          <w:szCs w:val="21"/>
        </w:rPr>
        <w:t>2.3项目规模：</w:t>
      </w:r>
      <w:r>
        <w:rPr>
          <w:rFonts w:hint="eastAsia" w:ascii="宋体" w:hAnsi="宋体"/>
          <w:snapToGrid w:val="0"/>
          <w:kern w:val="0"/>
          <w:szCs w:val="21"/>
          <w:highlight w:val="none"/>
        </w:rPr>
        <w:t>项目总投资金额约</w:t>
      </w:r>
      <w:r>
        <w:rPr>
          <w:rFonts w:hint="eastAsia" w:ascii="宋体" w:hAnsi="宋体"/>
          <w:snapToGrid w:val="0"/>
          <w:kern w:val="0"/>
          <w:szCs w:val="21"/>
          <w:highlight w:val="none"/>
          <w:lang w:val="en-US" w:eastAsia="zh-CN"/>
        </w:rPr>
        <w:t>29.90</w:t>
      </w:r>
      <w:r>
        <w:rPr>
          <w:rFonts w:hint="eastAsia" w:ascii="宋体" w:hAnsi="宋体"/>
          <w:snapToGrid w:val="0"/>
          <w:kern w:val="0"/>
          <w:szCs w:val="21"/>
          <w:highlight w:val="none"/>
        </w:rPr>
        <w:t>万元（含税）。</w:t>
      </w:r>
    </w:p>
    <w:p w14:paraId="67DE1A7F">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2.4项目要求：具体内容详见招标文件“第</w:t>
      </w:r>
      <w:r>
        <w:rPr>
          <w:rFonts w:hint="eastAsia" w:ascii="宋体" w:hAnsi="宋体"/>
          <w:snapToGrid w:val="0"/>
          <w:kern w:val="0"/>
          <w:szCs w:val="21"/>
          <w:lang w:val="en-US" w:eastAsia="zh-CN"/>
        </w:rPr>
        <w:t>五</w:t>
      </w:r>
      <w:r>
        <w:rPr>
          <w:rFonts w:hint="eastAsia" w:ascii="宋体" w:hAnsi="宋体"/>
          <w:snapToGrid w:val="0"/>
          <w:kern w:val="0"/>
          <w:szCs w:val="21"/>
        </w:rPr>
        <w:t>章 项目概况及要求”。</w:t>
      </w:r>
    </w:p>
    <w:p w14:paraId="7F40FF84">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2.5</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lang w:val="en-US" w:eastAsia="zh-CN"/>
        </w:rPr>
        <w:t>重庆市涪陵区</w:t>
      </w:r>
      <w:r>
        <w:rPr>
          <w:rFonts w:hint="eastAsia" w:ascii="宋体" w:hAnsi="宋体"/>
          <w:snapToGrid w:val="0"/>
          <w:kern w:val="0"/>
          <w:szCs w:val="21"/>
        </w:rPr>
        <w:t>。</w:t>
      </w:r>
    </w:p>
    <w:p w14:paraId="6E205CAF">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2.6服务期限：自合同签订有效之日起</w:t>
      </w:r>
      <w:r>
        <w:rPr>
          <w:rFonts w:hint="eastAsia" w:ascii="宋体" w:hAnsi="宋体"/>
          <w:snapToGrid w:val="0"/>
          <w:kern w:val="0"/>
          <w:szCs w:val="21"/>
          <w:lang w:val="en-US" w:eastAsia="zh-CN"/>
        </w:rPr>
        <w:t>90个日历天完成全部工作</w:t>
      </w:r>
      <w:r>
        <w:rPr>
          <w:rFonts w:hint="eastAsia" w:ascii="宋体" w:hAnsi="宋体"/>
          <w:snapToGrid w:val="0"/>
          <w:kern w:val="0"/>
          <w:szCs w:val="21"/>
        </w:rPr>
        <w:t>。</w:t>
      </w:r>
    </w:p>
    <w:p w14:paraId="59583EB7">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ascii="宋体" w:hAnsi="宋体"/>
          <w:b/>
          <w:bCs/>
          <w:snapToGrid w:val="0"/>
          <w:sz w:val="28"/>
          <w:szCs w:val="28"/>
        </w:rPr>
        <w:t>3.投标人资格要求</w:t>
      </w:r>
      <w:bookmarkEnd w:id="33"/>
      <w:bookmarkEnd w:id="34"/>
      <w:bookmarkEnd w:id="35"/>
      <w:bookmarkEnd w:id="36"/>
      <w:bookmarkEnd w:id="37"/>
      <w:bookmarkEnd w:id="38"/>
      <w:bookmarkEnd w:id="39"/>
      <w:bookmarkEnd w:id="40"/>
      <w:bookmarkEnd w:id="41"/>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bookmarkStart w:id="42" w:name="_Toc430530419"/>
      <w:bookmarkStart w:id="43" w:name="_Toc287607731"/>
      <w:bookmarkStart w:id="44" w:name="_Toc277082539"/>
      <w:bookmarkStart w:id="45" w:name="_Toc224103302"/>
      <w:bookmarkStart w:id="46" w:name="_Toc200359241"/>
      <w:bookmarkStart w:id="47" w:name="_Toc509218695"/>
      <w:bookmarkStart w:id="48" w:name="_Toc200359430"/>
      <w:bookmarkStart w:id="49" w:name="_Toc12997"/>
      <w:bookmarkStart w:id="50" w:name="_Toc287620670"/>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11D9FE14">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r>
        <w:rPr>
          <w:rFonts w:hint="eastAsia"/>
          <w:snapToGrid w:val="0"/>
          <w:color w:val="auto"/>
          <w:szCs w:val="21"/>
          <w:highlight w:val="none"/>
          <w:u w:val="none"/>
          <w:lang w:eastAsia="zh-CN"/>
        </w:rPr>
        <w:t>，</w:t>
      </w:r>
      <w:r>
        <w:rPr>
          <w:rFonts w:hint="eastAsia" w:ascii="宋体" w:hAnsi="宋体"/>
          <w:snapToGrid w:val="0"/>
          <w:color w:val="auto"/>
          <w:kern w:val="0"/>
          <w:szCs w:val="21"/>
          <w:u w:val="none"/>
        </w:rPr>
        <w:t>详见招标文件第二章投标人须知前附表第1.4.1项内容。</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46F7A154">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7E8CD7D0">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4</w:t>
      </w:r>
      <w:r>
        <w:rPr>
          <w:rFonts w:ascii="宋体" w:hAnsi="宋体"/>
          <w:b/>
          <w:bCs/>
          <w:snapToGrid w:val="0"/>
          <w:sz w:val="28"/>
          <w:szCs w:val="28"/>
        </w:rPr>
        <w:t>.招标文件的获取</w:t>
      </w:r>
      <w:bookmarkEnd w:id="42"/>
      <w:bookmarkEnd w:id="43"/>
      <w:bookmarkEnd w:id="44"/>
      <w:bookmarkEnd w:id="45"/>
      <w:bookmarkEnd w:id="46"/>
      <w:bookmarkEnd w:id="47"/>
      <w:bookmarkEnd w:id="48"/>
      <w:bookmarkEnd w:id="49"/>
      <w:bookmarkEnd w:id="50"/>
    </w:p>
    <w:p w14:paraId="7E06861C">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bookmarkStart w:id="51" w:name="_Toc509218696"/>
      <w:bookmarkStart w:id="52" w:name="_Toc6355"/>
      <w:bookmarkStart w:id="53" w:name="_Toc277082540"/>
      <w:bookmarkStart w:id="54" w:name="_Toc430530420"/>
      <w:bookmarkStart w:id="55" w:name="_Toc224103303"/>
      <w:bookmarkStart w:id="56" w:name="_Toc200359242"/>
      <w:bookmarkStart w:id="57" w:name="_Toc287607732"/>
      <w:bookmarkStart w:id="58" w:name="_Toc200359431"/>
      <w:bookmarkStart w:id="59" w:name="_Toc287620671"/>
      <w:r>
        <w:rPr>
          <w:rFonts w:hint="eastAsia" w:ascii="宋体" w:hAnsi="宋体"/>
          <w:snapToGrid w:val="0"/>
          <w:color w:val="auto"/>
          <w:kern w:val="0"/>
          <w:szCs w:val="21"/>
          <w:highlight w:val="none"/>
        </w:rPr>
        <w:t xml:space="preserve">4.1 </w:t>
      </w:r>
      <w:r>
        <w:rPr>
          <w:rFonts w:hint="eastAsia" w:ascii="宋体" w:hAnsi="宋体"/>
          <w:snapToGrid w:val="0"/>
          <w:kern w:val="0"/>
          <w:szCs w:val="21"/>
        </w:rPr>
        <w:t xml:space="preserve">凡有意参加投标者，请于 2026 年 1 月 </w:t>
      </w:r>
      <w:r>
        <w:rPr>
          <w:rFonts w:hint="eastAsia" w:ascii="宋体" w:hAnsi="宋体"/>
          <w:snapToGrid w:val="0"/>
          <w:kern w:val="0"/>
          <w:szCs w:val="21"/>
          <w:lang w:val="en-US" w:eastAsia="zh-CN"/>
        </w:rPr>
        <w:t>23</w:t>
      </w:r>
      <w:r>
        <w:rPr>
          <w:rFonts w:hint="eastAsia" w:ascii="宋体" w:hAnsi="宋体"/>
          <w:snapToGrid w:val="0"/>
          <w:kern w:val="0"/>
          <w:szCs w:val="21"/>
        </w:rPr>
        <w:t xml:space="preserve"> 日（北京时间，下同）起在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下载招标文件、澄清、修改、补充通知、最高限价通知等全部内容。不管下载与否都视为潜在投标人全部知晓有关招投标过程和全部内容。</w:t>
      </w:r>
    </w:p>
    <w:p w14:paraId="29512E65">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4.2 投标人可</w:t>
      </w:r>
      <w:r>
        <w:rPr>
          <w:rFonts w:hint="eastAsia" w:ascii="宋体" w:hAnsi="宋体"/>
          <w:snapToGrid w:val="0"/>
          <w:kern w:val="0"/>
          <w:szCs w:val="21"/>
          <w:lang w:val="en-US" w:eastAsia="zh-CN"/>
        </w:rPr>
        <w:t>通过电话方式（联系方式详见第一章 招标公告7.联系方式）</w:t>
      </w:r>
      <w:r>
        <w:rPr>
          <w:rFonts w:hint="eastAsia" w:ascii="宋体" w:hAnsi="宋体"/>
          <w:snapToGrid w:val="0"/>
          <w:kern w:val="0"/>
          <w:szCs w:val="21"/>
        </w:rPr>
        <w:t xml:space="preserve">提出疑问，提问时间从本公告发布至 2026 年 1 月 </w:t>
      </w:r>
      <w:r>
        <w:rPr>
          <w:rFonts w:hint="eastAsia" w:ascii="宋体" w:hAnsi="宋体"/>
          <w:snapToGrid w:val="0"/>
          <w:kern w:val="0"/>
          <w:szCs w:val="21"/>
          <w:lang w:val="en-US" w:eastAsia="zh-CN"/>
        </w:rPr>
        <w:t>25</w:t>
      </w:r>
      <w:r>
        <w:rPr>
          <w:rFonts w:hint="eastAsia" w:ascii="宋体" w:hAnsi="宋体"/>
          <w:snapToGrid w:val="0"/>
          <w:kern w:val="0"/>
          <w:szCs w:val="21"/>
        </w:rPr>
        <w:t xml:space="preserve"> 日17时 00 分（北京时间）前。</w:t>
      </w:r>
    </w:p>
    <w:p w14:paraId="08ED68E8">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 xml:space="preserve">4.3 招标人应于 2026 年 1 月 </w:t>
      </w:r>
      <w:r>
        <w:rPr>
          <w:rFonts w:hint="eastAsia" w:ascii="宋体" w:hAnsi="宋体"/>
          <w:snapToGrid w:val="0"/>
          <w:kern w:val="0"/>
          <w:szCs w:val="21"/>
          <w:lang w:val="en-US" w:eastAsia="zh-CN"/>
        </w:rPr>
        <w:t>26</w:t>
      </w:r>
      <w:r>
        <w:rPr>
          <w:rFonts w:hint="eastAsia" w:ascii="宋体" w:hAnsi="宋体"/>
          <w:snapToGrid w:val="0"/>
          <w:kern w:val="0"/>
          <w:szCs w:val="21"/>
        </w:rPr>
        <w:t xml:space="preserve"> 日 17 时 00 分（北京时间）前在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发布澄清</w:t>
      </w:r>
      <w:r>
        <w:rPr>
          <w:rFonts w:hint="eastAsia" w:ascii="宋体" w:hAnsi="宋体"/>
          <w:snapToGrid w:val="0"/>
          <w:kern w:val="0"/>
          <w:szCs w:val="21"/>
          <w:lang w:val="en-US" w:eastAsia="zh-CN"/>
        </w:rPr>
        <w:t>或者当场电话回复</w:t>
      </w:r>
      <w:r>
        <w:rPr>
          <w:rFonts w:hint="eastAsia" w:ascii="宋体" w:hAnsi="宋体"/>
          <w:snapToGrid w:val="0"/>
          <w:kern w:val="0"/>
          <w:szCs w:val="21"/>
        </w:rPr>
        <w:t>。</w:t>
      </w:r>
    </w:p>
    <w:p w14:paraId="1FD7EC19">
      <w:pPr>
        <w:pageBreakBefore w:val="0"/>
        <w:kinsoku/>
        <w:topLinePunct w:val="0"/>
        <w:bidi w:val="0"/>
        <w:spacing w:before="0" w:after="0" w:line="360" w:lineRule="auto"/>
        <w:ind w:left="0" w:leftChars="0" w:right="0" w:rightChars="0"/>
        <w:textAlignment w:val="auto"/>
        <w:outlineLvl w:val="9"/>
        <w:rPr>
          <w:rFonts w:hint="default" w:ascii="宋体" w:hAnsi="宋体" w:eastAsia="宋体"/>
          <w:b/>
          <w:bCs/>
          <w:snapToGrid w:val="0"/>
          <w:sz w:val="28"/>
          <w:szCs w:val="28"/>
          <w:lang w:val="en-US" w:eastAsia="zh-CN"/>
        </w:rPr>
      </w:pPr>
      <w:r>
        <w:rPr>
          <w:rFonts w:hint="eastAsia" w:ascii="宋体" w:hAnsi="宋体"/>
          <w:b/>
          <w:bCs/>
          <w:snapToGrid w:val="0"/>
          <w:sz w:val="28"/>
          <w:szCs w:val="28"/>
        </w:rPr>
        <w:t>5</w:t>
      </w:r>
      <w:r>
        <w:rPr>
          <w:rFonts w:ascii="宋体" w:hAnsi="宋体"/>
          <w:b/>
          <w:bCs/>
          <w:snapToGrid w:val="0"/>
          <w:sz w:val="28"/>
          <w:szCs w:val="28"/>
        </w:rPr>
        <w:t>.投标文件的递交</w:t>
      </w:r>
      <w:bookmarkEnd w:id="51"/>
      <w:bookmarkEnd w:id="52"/>
      <w:bookmarkEnd w:id="53"/>
      <w:bookmarkEnd w:id="54"/>
      <w:bookmarkEnd w:id="55"/>
      <w:bookmarkEnd w:id="56"/>
      <w:bookmarkEnd w:id="57"/>
      <w:bookmarkEnd w:id="58"/>
      <w:bookmarkEnd w:id="59"/>
      <w:r>
        <w:rPr>
          <w:rFonts w:hint="eastAsia" w:ascii="宋体" w:hAnsi="宋体"/>
          <w:b/>
          <w:bCs/>
          <w:snapToGrid w:val="0"/>
          <w:sz w:val="28"/>
          <w:szCs w:val="28"/>
          <w:lang w:val="en-US" w:eastAsia="zh-CN"/>
        </w:rPr>
        <w:t>及开标</w:t>
      </w:r>
    </w:p>
    <w:p w14:paraId="44980263">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bookmarkStart w:id="60" w:name="_Toc23306"/>
      <w:bookmarkStart w:id="61" w:name="_Toc224103304"/>
      <w:bookmarkStart w:id="62" w:name="_Toc200359432"/>
      <w:bookmarkStart w:id="63" w:name="_Toc200359243"/>
      <w:bookmarkStart w:id="64" w:name="_Toc277082541"/>
      <w:bookmarkStart w:id="65" w:name="_Toc430530421"/>
      <w:bookmarkStart w:id="66" w:name="_Toc287607733"/>
      <w:bookmarkStart w:id="67" w:name="_Toc287620672"/>
      <w:bookmarkStart w:id="68" w:name="_Toc509218697"/>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投标文件递交时间为：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1月 </w:t>
      </w:r>
      <w:r>
        <w:rPr>
          <w:rFonts w:hint="eastAsia" w:ascii="宋体" w:hAnsi="宋体" w:cs="宋体"/>
          <w:color w:val="auto"/>
          <w:u w:val="single"/>
          <w:lang w:val="en-US" w:eastAsia="zh-CN"/>
        </w:rPr>
        <w:t>30</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color w:val="auto"/>
          <w:u w:val="single"/>
          <w:lang w:val="en-US" w:eastAsia="zh-CN"/>
        </w:rPr>
        <w:t>至</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1月 </w:t>
      </w:r>
      <w:r>
        <w:rPr>
          <w:rFonts w:hint="eastAsia" w:ascii="宋体" w:hAnsi="宋体" w:cs="宋体"/>
          <w:color w:val="auto"/>
          <w:u w:val="single"/>
          <w:lang w:val="en-US" w:eastAsia="zh-CN"/>
        </w:rPr>
        <w:t>30</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3A2F67D4">
      <w:pPr>
        <w:pStyle w:val="17"/>
        <w:ind w:firstLine="420" w:firstLineChars="200"/>
        <w:rPr>
          <w:rFonts w:hint="eastAsia" w:eastAsia="宋体"/>
          <w:lang w:val="en-US" w:eastAsia="zh-CN"/>
        </w:rPr>
      </w:pPr>
      <w:r>
        <w:rPr>
          <w:rFonts w:hint="eastAsia" w:ascii="宋体" w:hAnsi="宋体" w:cs="宋体"/>
          <w:color w:val="auto"/>
          <w:lang w:val="en-US" w:eastAsia="zh-CN"/>
        </w:rPr>
        <w:t>5.2</w:t>
      </w:r>
      <w:r>
        <w:rPr>
          <w:rFonts w:hint="eastAsia" w:ascii="宋体" w:hAnsi="宋体" w:cs="宋体"/>
          <w:color w:val="auto"/>
        </w:rPr>
        <w:t>投标文件递交</w:t>
      </w:r>
      <w:r>
        <w:rPr>
          <w:rFonts w:hint="eastAsia" w:ascii="宋体" w:hAnsi="宋体" w:cs="宋体"/>
          <w:color w:val="auto"/>
          <w:lang w:val="en-US" w:eastAsia="zh-CN"/>
        </w:rPr>
        <w:t>截止</w:t>
      </w:r>
      <w:r>
        <w:rPr>
          <w:rFonts w:hint="eastAsia" w:ascii="宋体" w:hAnsi="宋体" w:cs="宋体"/>
          <w:color w:val="auto"/>
        </w:rPr>
        <w:t>时间</w:t>
      </w:r>
      <w:r>
        <w:rPr>
          <w:rFonts w:hint="eastAsia" w:ascii="宋体" w:hAnsi="宋体" w:cs="宋体"/>
          <w:color w:val="auto"/>
          <w:lang w:eastAsia="zh-CN"/>
        </w:rPr>
        <w:t>：</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1月 </w:t>
      </w:r>
      <w:r>
        <w:rPr>
          <w:rFonts w:hint="eastAsia" w:ascii="宋体" w:hAnsi="宋体" w:cs="宋体"/>
          <w:color w:val="auto"/>
          <w:u w:val="single"/>
          <w:lang w:val="en-US" w:eastAsia="zh-CN"/>
        </w:rPr>
        <w:t>30</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6CE90A3C">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3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1月 </w:t>
      </w:r>
      <w:r>
        <w:rPr>
          <w:rFonts w:hint="eastAsia" w:ascii="宋体" w:hAnsi="宋体" w:cs="宋体"/>
          <w:color w:val="auto"/>
          <w:u w:val="single"/>
          <w:lang w:val="en-US" w:eastAsia="zh-CN"/>
        </w:rPr>
        <w:t>30</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1696F3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b/>
          <w:bCs/>
          <w:color w:val="auto"/>
          <w:u w:val="single"/>
          <w:lang w:val="en-US" w:eastAsia="zh-CN"/>
        </w:rPr>
      </w:pPr>
      <w:r>
        <w:rPr>
          <w:rFonts w:hint="eastAsia" w:ascii="宋体" w:hAnsi="宋体" w:cs="宋体"/>
          <w:color w:val="auto"/>
        </w:rPr>
        <w:t>5.</w:t>
      </w:r>
      <w:r>
        <w:rPr>
          <w:rFonts w:hint="eastAsia" w:ascii="宋体" w:hAnsi="宋体" w:cs="宋体"/>
          <w:color w:val="auto"/>
          <w:lang w:val="en-US" w:eastAsia="zh-CN"/>
        </w:rPr>
        <w:t xml:space="preserve">4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开标截止时间前，投标人将纸质投标文件书面递交到</w:t>
      </w:r>
      <w:r>
        <w:rPr>
          <w:rFonts w:hint="eastAsia" w:ascii="宋体" w:hAnsi="宋体" w:cs="宋体"/>
          <w:b/>
          <w:bCs/>
          <w:color w:val="auto"/>
          <w:u w:val="single"/>
          <w:lang w:val="en-US" w:eastAsia="zh-CN"/>
        </w:rPr>
        <w:t>重庆市涪陵榨菜集团股份有限公司二楼当日指定会议室（重庆市涪陵区江北街道办事处二渡村1组）。</w:t>
      </w:r>
    </w:p>
    <w:p w14:paraId="4027ADD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5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4C849B51">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r>
        <w:rPr>
          <w:rFonts w:hint="eastAsia" w:ascii="宋体" w:hAnsi="宋体" w:cs="宋体"/>
          <w:color w:val="auto"/>
        </w:rPr>
        <w:t>5.</w:t>
      </w:r>
      <w:r>
        <w:rPr>
          <w:rFonts w:hint="eastAsia" w:ascii="宋体" w:hAnsi="宋体" w:cs="宋体"/>
          <w:color w:val="auto"/>
          <w:lang w:val="en-US" w:eastAsia="zh-CN"/>
        </w:rPr>
        <w:t xml:space="preserve">6 </w:t>
      </w:r>
      <w:r>
        <w:rPr>
          <w:rFonts w:hint="eastAsia" w:ascii="宋体" w:hAnsi="宋体" w:cs="宋体"/>
          <w:color w:val="auto"/>
        </w:rPr>
        <w:t>本次招标不接受邮寄投标。</w:t>
      </w:r>
    </w:p>
    <w:p w14:paraId="77965CC0">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.发布公告的媒介</w:t>
      </w:r>
      <w:bookmarkEnd w:id="60"/>
      <w:bookmarkEnd w:id="61"/>
      <w:bookmarkEnd w:id="62"/>
      <w:bookmarkEnd w:id="63"/>
      <w:bookmarkEnd w:id="64"/>
      <w:bookmarkEnd w:id="65"/>
      <w:bookmarkEnd w:id="66"/>
      <w:bookmarkEnd w:id="67"/>
      <w:bookmarkEnd w:id="68"/>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9" w:name="_Toc224103305"/>
      <w:bookmarkStart w:id="70" w:name="_Toc287607734"/>
      <w:bookmarkStart w:id="71" w:name="_Toc287620673"/>
      <w:bookmarkStart w:id="72" w:name="_Toc277082542"/>
      <w:bookmarkStart w:id="73" w:name="_Toc509218698"/>
      <w:bookmarkStart w:id="74" w:name="_Toc14834"/>
      <w:bookmarkStart w:id="75" w:name="_Toc430530422"/>
      <w:r>
        <w:rPr>
          <w:rFonts w:ascii="宋体" w:hAnsi="宋体"/>
          <w:snapToGrid w:val="0"/>
          <w:color w:val="auto"/>
          <w:kern w:val="0"/>
          <w:szCs w:val="21"/>
        </w:rPr>
        <w:t>本次招标公告在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color w:val="auto"/>
          <w:kern w:val="0"/>
          <w:szCs w:val="21"/>
        </w:rPr>
        <w:t>上发布。</w:t>
      </w:r>
    </w:p>
    <w:p w14:paraId="3F50F77A">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9"/>
      <w:bookmarkEnd w:id="70"/>
      <w:bookmarkEnd w:id="71"/>
      <w:bookmarkEnd w:id="72"/>
      <w:bookmarkEnd w:id="73"/>
      <w:bookmarkEnd w:id="74"/>
      <w:bookmarkEnd w:id="75"/>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rPr>
      </w:pPr>
      <w:r>
        <w:rPr>
          <w:rFonts w:hint="eastAsia" w:ascii="宋体" w:hAnsi="宋体" w:cs="宋体"/>
          <w:color w:val="auto"/>
          <w:szCs w:val="21"/>
          <w:highlight w:val="none"/>
        </w:rPr>
        <w:t>地</w:t>
      </w:r>
      <w:r>
        <w:rPr>
          <w:rFonts w:hint="eastAsia" w:ascii="宋体" w:hAnsi="宋体" w:cs="宋体"/>
          <w:color w:val="auto"/>
          <w:szCs w:val="21"/>
          <w:highlight w:val="none"/>
          <w:lang w:val="en-US" w:eastAsia="zh-CN"/>
        </w:rPr>
        <w:t xml:space="preserve">  </w:t>
      </w:r>
      <w:r>
        <w:rPr>
          <w:rFonts w:hint="eastAsia" w:ascii="宋体" w:hAnsi="宋体" w:cs="宋体"/>
          <w:color w:val="auto"/>
          <w:szCs w:val="21"/>
          <w:highlight w:val="none"/>
        </w:rPr>
        <w:t>址：重庆市涪陵区江北街道办事处二渡村一组</w:t>
      </w:r>
    </w:p>
    <w:p w14:paraId="6143707B">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采购业务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传老</w:t>
      </w:r>
      <w:r>
        <w:rPr>
          <w:rFonts w:hint="eastAsia" w:ascii="宋体" w:hAnsi="宋体" w:cs="宋体"/>
          <w:color w:val="auto"/>
          <w:szCs w:val="21"/>
          <w:highlight w:val="none"/>
        </w:rPr>
        <w:t>师  1</w:t>
      </w:r>
      <w:r>
        <w:rPr>
          <w:rFonts w:hint="eastAsia" w:ascii="宋体" w:hAnsi="宋体" w:cs="宋体"/>
          <w:color w:val="auto"/>
          <w:szCs w:val="21"/>
          <w:highlight w:val="none"/>
          <w:lang w:val="en-US" w:eastAsia="zh-CN"/>
        </w:rPr>
        <w:t>7729649708</w:t>
      </w:r>
    </w:p>
    <w:p w14:paraId="0B6666FB">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徐老师  13101153571</w:t>
      </w:r>
    </w:p>
    <w:p w14:paraId="21E94D79">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3709A508">
      <w:pPr>
        <w:pStyle w:val="17"/>
        <w:rPr>
          <w:rFonts w:hint="default"/>
          <w:lang w:val="en-US" w:eastAsia="zh-CN"/>
        </w:rPr>
      </w:pPr>
    </w:p>
    <w:p w14:paraId="6E4F9281">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60F2A3DC">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35324635">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none"/>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1</w:t>
      </w:r>
      <w:r>
        <w:rPr>
          <w:rFonts w:ascii="宋体" w:hAnsi="宋体"/>
          <w:snapToGrid w:val="0"/>
          <w:kern w:val="0"/>
          <w:szCs w:val="21"/>
          <w:u w:val="none"/>
        </w:rPr>
        <w:t>月</w:t>
      </w:r>
      <w:r>
        <w:rPr>
          <w:rFonts w:hint="eastAsia" w:ascii="宋体" w:hAnsi="宋体"/>
          <w:snapToGrid w:val="0"/>
          <w:kern w:val="0"/>
          <w:szCs w:val="21"/>
          <w:u w:val="none"/>
          <w:lang w:val="en-US" w:eastAsia="zh-CN"/>
        </w:rPr>
        <w:t>23</w:t>
      </w:r>
      <w:r>
        <w:rPr>
          <w:rFonts w:ascii="宋体" w:hAnsi="宋体"/>
          <w:snapToGrid w:val="0"/>
          <w:kern w:val="0"/>
          <w:szCs w:val="21"/>
          <w:u w:val="none"/>
        </w:rPr>
        <w:t>日</w:t>
      </w:r>
      <w:r>
        <w:rPr>
          <w:rFonts w:hint="eastAsia" w:ascii="宋体" w:hAnsi="宋体"/>
          <w:snapToGrid w:val="0"/>
          <w:kern w:val="0"/>
          <w:szCs w:val="21"/>
          <w:u w:val="none"/>
        </w:rPr>
        <w:t xml:space="preserve">  </w:t>
      </w:r>
    </w:p>
    <w:p w14:paraId="01B8B98C">
      <w:pPr>
        <w:pStyle w:val="17"/>
        <w:pageBreakBefore w:val="0"/>
        <w:kinsoku/>
        <w:topLinePunct w:val="0"/>
        <w:bidi w:val="0"/>
        <w:spacing w:after="0" w:line="360" w:lineRule="auto"/>
        <w:ind w:left="0" w:leftChars="0" w:right="0" w:rightChars="0"/>
        <w:textAlignment w:val="auto"/>
        <w:outlineLvl w:val="9"/>
        <w:rPr>
          <w:snapToGrid w:val="0"/>
        </w:rPr>
      </w:pPr>
      <w:r>
        <w:rPr>
          <w:snapToGrid w:val="0"/>
        </w:rPr>
        <w:br w:type="page"/>
      </w:r>
    </w:p>
    <w:p w14:paraId="3BB40871">
      <w:pPr>
        <w:pageBreakBefore w:val="0"/>
        <w:kinsoku/>
        <w:topLinePunct w:val="0"/>
        <w:bidi w:val="0"/>
        <w:spacing w:before="0" w:after="0" w:line="360" w:lineRule="auto"/>
        <w:ind w:left="0" w:leftChars="0" w:right="0" w:rightChars="0"/>
        <w:jc w:val="center"/>
        <w:textAlignment w:val="auto"/>
        <w:outlineLvl w:val="0"/>
        <w:rPr>
          <w:rFonts w:hint="eastAsia" w:ascii="宋体" w:hAnsi="宋体"/>
          <w:b/>
          <w:bCs/>
          <w:sz w:val="36"/>
          <w:szCs w:val="36"/>
        </w:rPr>
      </w:pPr>
      <w:bookmarkStart w:id="76" w:name="_Toc287607744"/>
      <w:bookmarkStart w:id="77" w:name="_Toc430530432"/>
      <w:bookmarkStart w:id="78" w:name="_Toc287620683"/>
      <w:bookmarkStart w:id="79" w:name="_Toc224103315"/>
      <w:bookmarkStart w:id="80" w:name="_Toc12408"/>
      <w:r>
        <w:rPr>
          <w:rFonts w:ascii="宋体" w:hAnsi="宋体"/>
          <w:b/>
          <w:bCs/>
          <w:snapToGrid w:val="0"/>
          <w:kern w:val="0"/>
          <w:sz w:val="36"/>
          <w:szCs w:val="36"/>
        </w:rPr>
        <w:t>第二章  投标人须知</w:t>
      </w:r>
      <w:bookmarkEnd w:id="76"/>
      <w:bookmarkEnd w:id="77"/>
      <w:bookmarkEnd w:id="78"/>
      <w:bookmarkEnd w:id="79"/>
      <w:bookmarkEnd w:id="80"/>
      <w:bookmarkStart w:id="81" w:name="_Toc287607746"/>
      <w:bookmarkStart w:id="82" w:name="_Toc277082552"/>
      <w:bookmarkStart w:id="83" w:name="_Toc287620685"/>
      <w:bookmarkStart w:id="84" w:name="_Toc200513126"/>
      <w:bookmarkStart w:id="85" w:name="_Toc224103317"/>
      <w:bookmarkStart w:id="86" w:name="_Toc430530435"/>
    </w:p>
    <w:p w14:paraId="68CE141C">
      <w:pPr>
        <w:pageBreakBefore w:val="0"/>
        <w:kinsoku/>
        <w:topLinePunct w:val="0"/>
        <w:bidi w:val="0"/>
        <w:spacing w:line="360" w:lineRule="auto"/>
        <w:ind w:left="0" w:leftChars="0" w:right="0" w:rightChars="0"/>
        <w:textAlignment w:val="auto"/>
        <w:outlineLvl w:val="1"/>
        <w:rPr>
          <w:rFonts w:ascii="宋体" w:hAnsi="宋体"/>
          <w:b/>
          <w:bCs/>
          <w:sz w:val="24"/>
          <w:szCs w:val="32"/>
        </w:rPr>
      </w:pPr>
      <w:r>
        <w:rPr>
          <w:rFonts w:hint="eastAsia" w:ascii="宋体" w:hAnsi="宋体"/>
          <w:b/>
          <w:bCs/>
          <w:sz w:val="24"/>
          <w:szCs w:val="32"/>
        </w:rPr>
        <w:t>投标人须知前附表</w:t>
      </w:r>
    </w:p>
    <w:p w14:paraId="548EAA75">
      <w:pPr>
        <w:pageBreakBefore w:val="0"/>
        <w:kinsoku/>
        <w:topLinePunct w:val="0"/>
        <w:bidi w:val="0"/>
        <w:spacing w:line="360" w:lineRule="auto"/>
        <w:ind w:left="0" w:leftChars="0" w:right="0" w:rightChars="0" w:firstLine="422" w:firstLineChars="200"/>
        <w:textAlignment w:val="auto"/>
        <w:outlineLvl w:val="9"/>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D69B3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D75F7B">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481507FA">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21F7317">
            <w:pPr>
              <w:pageBreakBefore w:val="0"/>
              <w:kinsoku/>
              <w:topLinePunct w:val="0"/>
              <w:bidi w:val="0"/>
              <w:snapToGrid w:val="0"/>
              <w:spacing w:line="360" w:lineRule="auto"/>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286E54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9469" w:type="dxa"/>
            <w:gridSpan w:val="3"/>
            <w:vAlign w:val="center"/>
          </w:tcPr>
          <w:p w14:paraId="4D3FAD1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b/>
                <w:bCs/>
                <w:kern w:val="0"/>
                <w:sz w:val="28"/>
                <w:szCs w:val="28"/>
              </w:rPr>
              <w:t>1  总 则</w:t>
            </w:r>
          </w:p>
        </w:tc>
      </w:tr>
      <w:tr w14:paraId="11A63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38743AA">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0C4343B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7AE6FD5C">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重庆市涪陵榨菜集团股份有限公司</w:t>
            </w:r>
          </w:p>
        </w:tc>
      </w:tr>
      <w:tr w14:paraId="420BB9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4E60583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08DC38EE">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2"/>
                <w:szCs w:val="21"/>
                <w:u w:val="single"/>
              </w:rPr>
            </w:pPr>
            <w:r>
              <w:rPr>
                <w:rFonts w:ascii="宋体" w:hAnsi="宋体"/>
                <w:kern w:val="0"/>
                <w:szCs w:val="21"/>
              </w:rPr>
              <w:t>项目名称</w:t>
            </w:r>
          </w:p>
        </w:tc>
        <w:tc>
          <w:tcPr>
            <w:tcW w:w="6490" w:type="dxa"/>
            <w:vAlign w:val="center"/>
          </w:tcPr>
          <w:p w14:paraId="6DBDAB97">
            <w:pPr>
              <w:pageBreakBefore w:val="0"/>
              <w:tabs>
                <w:tab w:val="left" w:pos="597"/>
              </w:tabs>
              <w:kinsoku/>
              <w:topLinePunct w:val="0"/>
              <w:bidi w:val="0"/>
              <w:snapToGrid w:val="0"/>
              <w:spacing w:line="360" w:lineRule="auto"/>
              <w:ind w:left="0" w:leftChars="0" w:right="0" w:rightChars="0" w:firstLine="420" w:firstLineChars="200"/>
              <w:jc w:val="left"/>
              <w:textAlignment w:val="auto"/>
              <w:outlineLvl w:val="9"/>
              <w:rPr>
                <w:rFonts w:hint="eastAsia" w:ascii="宋体" w:hAnsi="宋体" w:eastAsia="宋体"/>
                <w:szCs w:val="21"/>
                <w:lang w:eastAsia="zh-CN"/>
              </w:rPr>
            </w:pPr>
            <w:r>
              <w:rPr>
                <w:rFonts w:hint="eastAsia" w:ascii="宋体" w:hAnsi="宋体"/>
                <w:szCs w:val="21"/>
                <w:lang w:eastAsia="zh-CN"/>
              </w:rPr>
              <w:tab/>
            </w:r>
            <w:r>
              <w:rPr>
                <w:rFonts w:hint="eastAsia" w:ascii="宋体" w:hAnsi="宋体"/>
                <w:szCs w:val="21"/>
                <w:lang w:eastAsia="zh-CN"/>
              </w:rPr>
              <w:t>涪陵榨菜集团档案整理服务采购项目</w:t>
            </w:r>
          </w:p>
        </w:tc>
      </w:tr>
      <w:tr w14:paraId="5F7FA8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B6E7BE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0A34FD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43BFE27">
            <w:pPr>
              <w:pageBreakBefore w:val="0"/>
              <w:tabs>
                <w:tab w:val="left" w:pos="3840"/>
                <w:tab w:val="left" w:pos="53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p>
        </w:tc>
      </w:tr>
      <w:tr w14:paraId="1ED07D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A6C347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12D1B57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66B09DA8">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szCs w:val="21"/>
                <w:u w:val="single"/>
              </w:rPr>
            </w:pPr>
            <w:r>
              <w:rPr>
                <w:rFonts w:hint="eastAsia" w:ascii="宋体" w:hAnsi="宋体"/>
                <w:szCs w:val="21"/>
                <w:u w:val="single"/>
              </w:rPr>
              <w:t>已落实</w:t>
            </w:r>
          </w:p>
        </w:tc>
      </w:tr>
      <w:tr w14:paraId="55A4B6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8BAA49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23E1FAB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56415C2D">
            <w:pPr>
              <w:keepNext w:val="0"/>
              <w:keepLines w:val="0"/>
              <w:pageBreakBefore w:val="0"/>
              <w:widowControl w:val="0"/>
              <w:kinsoku/>
              <w:wordWrap/>
              <w:overflowPunct/>
              <w:topLinePunct w:val="0"/>
              <w:autoSpaceDE/>
              <w:autoSpaceDN/>
              <w:bidi w:val="0"/>
              <w:adjustRightInd/>
              <w:snapToGrid/>
              <w:spacing w:before="0" w:after="0"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lang w:val="en-US" w:eastAsia="zh-CN"/>
              </w:rPr>
              <w:t>截止2025年12月31日前，集团公司档案室现存现存的所有党务、行政、基建等资料，共计约3500册项目书册及近十箱基建图纸，需完成规范整理、数字化加工（含电子档案数据库搭建）。</w:t>
            </w:r>
            <w:r>
              <w:rPr>
                <w:rFonts w:hint="eastAsia" w:ascii="宋体" w:hAnsi="宋体"/>
                <w:snapToGrid w:val="0"/>
                <w:kern w:val="0"/>
                <w:szCs w:val="21"/>
              </w:rPr>
              <w:t>具体内容详见招标文件“第</w:t>
            </w:r>
            <w:r>
              <w:rPr>
                <w:rFonts w:hint="eastAsia" w:ascii="宋体" w:hAnsi="宋体"/>
                <w:snapToGrid w:val="0"/>
                <w:kern w:val="0"/>
                <w:szCs w:val="21"/>
                <w:lang w:val="en-US" w:eastAsia="zh-CN"/>
              </w:rPr>
              <w:t>五</w:t>
            </w:r>
            <w:r>
              <w:rPr>
                <w:rFonts w:hint="eastAsia" w:ascii="宋体" w:hAnsi="宋体"/>
                <w:snapToGrid w:val="0"/>
                <w:kern w:val="0"/>
                <w:szCs w:val="21"/>
              </w:rPr>
              <w:t>章 项目概况及要求”。</w:t>
            </w:r>
          </w:p>
          <w:p w14:paraId="1DAA248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szCs w:val="21"/>
              </w:rPr>
            </w:pPr>
          </w:p>
        </w:tc>
      </w:tr>
      <w:tr w14:paraId="23A78E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159826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4ABFA756">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val="en-US" w:eastAsia="zh-CN"/>
              </w:rPr>
            </w:pPr>
            <w:r>
              <w:rPr>
                <w:rFonts w:hint="eastAsia" w:ascii="宋体" w:hAnsi="宋体"/>
                <w:kern w:val="0"/>
                <w:szCs w:val="21"/>
                <w:lang w:val="en-US" w:eastAsia="zh-CN"/>
              </w:rPr>
              <w:t>服务</w:t>
            </w:r>
            <w:r>
              <w:rPr>
                <w:rFonts w:hint="eastAsia" w:ascii="宋体" w:hAnsi="宋体"/>
                <w:kern w:val="0"/>
                <w:szCs w:val="21"/>
              </w:rPr>
              <w:t>期</w:t>
            </w:r>
            <w:r>
              <w:rPr>
                <w:rFonts w:hint="eastAsia" w:ascii="宋体" w:hAnsi="宋体"/>
                <w:kern w:val="0"/>
                <w:szCs w:val="21"/>
                <w:lang w:val="en-US" w:eastAsia="zh-CN"/>
              </w:rPr>
              <w:t>限</w:t>
            </w:r>
          </w:p>
        </w:tc>
        <w:tc>
          <w:tcPr>
            <w:tcW w:w="6490" w:type="dxa"/>
            <w:vAlign w:val="center"/>
          </w:tcPr>
          <w:p w14:paraId="0ECD0AF2">
            <w:pPr>
              <w:pageBreakBefore w:val="0"/>
              <w:tabs>
                <w:tab w:val="left" w:pos="3840"/>
                <w:tab w:val="left" w:pos="5300"/>
              </w:tabs>
              <w:kinsoku/>
              <w:topLinePunct w:val="0"/>
              <w:autoSpaceDE w:val="0"/>
              <w:autoSpaceDN w:val="0"/>
              <w:bidi w:val="0"/>
              <w:adjustRightInd w:val="0"/>
              <w:snapToGrid w:val="0"/>
              <w:spacing w:line="360" w:lineRule="auto"/>
              <w:ind w:right="0" w:rightChars="0"/>
              <w:jc w:val="both"/>
              <w:textAlignment w:val="auto"/>
              <w:outlineLvl w:val="9"/>
              <w:rPr>
                <w:rFonts w:ascii="宋体" w:hAnsi="宋体"/>
                <w:snapToGrid w:val="0"/>
                <w:kern w:val="0"/>
                <w:szCs w:val="21"/>
              </w:rPr>
            </w:pPr>
            <w:r>
              <w:rPr>
                <w:rFonts w:hint="eastAsia" w:ascii="宋体" w:hAnsi="宋体"/>
                <w:snapToGrid w:val="0"/>
                <w:kern w:val="0"/>
                <w:szCs w:val="21"/>
                <w:lang w:val="en-US" w:eastAsia="zh-CN"/>
              </w:rPr>
              <w:t>自合同签订有效之日起90个日历天完成全部工作。</w:t>
            </w:r>
          </w:p>
        </w:tc>
      </w:tr>
      <w:tr w14:paraId="7A428A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FB9678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65CF8A3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服务</w:t>
            </w:r>
            <w:r>
              <w:rPr>
                <w:rFonts w:hint="eastAsia" w:ascii="宋体" w:hAnsi="宋体"/>
                <w:kern w:val="0"/>
                <w:szCs w:val="21"/>
              </w:rPr>
              <w:t>地点</w:t>
            </w:r>
          </w:p>
        </w:tc>
        <w:tc>
          <w:tcPr>
            <w:tcW w:w="6490" w:type="dxa"/>
            <w:vAlign w:val="center"/>
          </w:tcPr>
          <w:p w14:paraId="7A813F48">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重庆市涪陵区</w:t>
            </w:r>
          </w:p>
        </w:tc>
      </w:tr>
      <w:tr w14:paraId="03748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391DA9A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CAB2F8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cs="Arial"/>
                <w:color w:val="auto"/>
                <w:szCs w:val="21"/>
                <w:highlight w:val="none"/>
              </w:rPr>
              <w:t>项目</w:t>
            </w:r>
            <w:r>
              <w:rPr>
                <w:rFonts w:hint="eastAsia" w:ascii="宋体" w:hAnsi="宋体"/>
                <w:kern w:val="0"/>
              </w:rPr>
              <w:t>及</w:t>
            </w:r>
            <w:r>
              <w:rPr>
                <w:rFonts w:hint="eastAsia" w:ascii="宋体" w:hAnsi="宋体" w:cs="Arial"/>
                <w:color w:val="auto"/>
                <w:szCs w:val="21"/>
                <w:highlight w:val="none"/>
              </w:rPr>
              <w:t>服务质量要求</w:t>
            </w:r>
          </w:p>
        </w:tc>
        <w:tc>
          <w:tcPr>
            <w:tcW w:w="6490" w:type="dxa"/>
            <w:vAlign w:val="center"/>
          </w:tcPr>
          <w:p w14:paraId="7EF383CD">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szCs w:val="21"/>
              </w:rPr>
            </w:pPr>
            <w:r>
              <w:rPr>
                <w:rFonts w:hint="eastAsia"/>
                <w:u w:val="single"/>
              </w:rPr>
              <w:t>详见第</w:t>
            </w:r>
            <w:r>
              <w:rPr>
                <w:rFonts w:hint="eastAsia"/>
                <w:u w:val="single"/>
                <w:lang w:val="en-US" w:eastAsia="zh-CN"/>
              </w:rPr>
              <w:t>五</w:t>
            </w:r>
            <w:r>
              <w:rPr>
                <w:rFonts w:hint="eastAsia"/>
                <w:u w:val="single"/>
              </w:rPr>
              <w:t>章 项目概况及要求。</w:t>
            </w:r>
          </w:p>
        </w:tc>
      </w:tr>
      <w:tr w14:paraId="0508F3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AF53FE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6DECB28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55A4334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1B275AD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p w14:paraId="1B767E9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p>
        </w:tc>
        <w:tc>
          <w:tcPr>
            <w:tcW w:w="1754" w:type="dxa"/>
            <w:vAlign w:val="center"/>
          </w:tcPr>
          <w:p w14:paraId="0CEADCC8">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p w14:paraId="7A327D5F">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4142D3F3">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6F8C1393">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cs="宋体"/>
                <w:b/>
                <w:color w:val="auto"/>
                <w:sz w:val="21"/>
                <w:szCs w:val="21"/>
                <w:lang w:val="en-US" w:eastAsia="zh-CN"/>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p>
          <w:p w14:paraId="4AEE59A8">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14:textFill>
                  <w14:solidFill>
                    <w14:schemeClr w14:val="tx1"/>
                  </w14:solidFill>
                </w14:textFill>
              </w:rPr>
            </w:pPr>
            <w:r>
              <w:rPr>
                <w:rFonts w:hint="eastAsia" w:ascii="宋体" w:hAnsi="宋体" w:cs="宋体"/>
                <w:b w:val="0"/>
                <w:bCs w:val="0"/>
                <w:color w:val="000000" w:themeColor="text1"/>
                <w:szCs w:val="21"/>
                <w14:textFill>
                  <w14:solidFill>
                    <w14:schemeClr w14:val="tx1"/>
                  </w14:solidFill>
                </w14:textFill>
              </w:rPr>
              <w:t>具备独立法人资格，持有有效的营业执照，成立时间≥3年，注册资本≥200万元。</w:t>
            </w:r>
          </w:p>
          <w:p w14:paraId="609BEF53">
            <w:pPr>
              <w:keepNext w:val="0"/>
              <w:keepLines w:val="0"/>
              <w:pageBreakBefore w:val="0"/>
              <w:kinsoku/>
              <w:bidi w:val="0"/>
              <w:spacing w:line="360" w:lineRule="auto"/>
              <w:ind w:firstLine="420"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w:t>
            </w:r>
            <w:r>
              <w:rPr>
                <w:rFonts w:hint="eastAsia" w:ascii="宋体" w:hAnsi="宋体" w:cs="宋体"/>
                <w:b w:val="0"/>
                <w:bCs w:val="0"/>
                <w:color w:val="000000" w:themeColor="text1"/>
                <w:szCs w:val="21"/>
                <w14:textFill>
                  <w14:solidFill>
                    <w14:schemeClr w14:val="tx1"/>
                  </w14:solidFill>
                </w14:textFill>
              </w:rPr>
              <w:t>提供营业执照复印件</w:t>
            </w:r>
            <w:r>
              <w:rPr>
                <w:rFonts w:hint="eastAsia" w:ascii="宋体" w:hAnsi="宋体" w:cs="宋体"/>
                <w:b w:val="0"/>
                <w:bCs w:val="0"/>
                <w:color w:val="000000" w:themeColor="text1"/>
                <w:szCs w:val="21"/>
                <w:lang w:val="en-US" w:eastAsia="zh-CN"/>
                <w14:textFill>
                  <w14:solidFill>
                    <w14:schemeClr w14:val="tx1"/>
                  </w14:solidFill>
                </w14:textFill>
              </w:rPr>
              <w:t>并加盖投标人公章。</w:t>
            </w:r>
          </w:p>
          <w:p w14:paraId="12776702">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Cs w:val="21"/>
                <w:lang w:eastAsia="zh-CN"/>
                <w14:textFill>
                  <w14:solidFill>
                    <w14:schemeClr w14:val="tx1"/>
                  </w14:solidFill>
                </w14:textFill>
              </w:rPr>
            </w:pP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.资质要求</w:t>
            </w:r>
          </w:p>
          <w:p w14:paraId="03634425">
            <w:pPr>
              <w:keepNext w:val="0"/>
              <w:keepLines w:val="0"/>
              <w:pageBreakBefore w:val="0"/>
              <w:widowControl/>
              <w:kinsoku w:val="0"/>
              <w:wordWrap/>
              <w:overflowPunct/>
              <w:topLinePunct w:val="0"/>
              <w:autoSpaceDE w:val="0"/>
              <w:autoSpaceDN w:val="0"/>
              <w:bidi w:val="0"/>
              <w:adjustRightInd w:val="0"/>
              <w:snapToGrid w:val="0"/>
              <w:spacing w:line="360" w:lineRule="auto"/>
              <w:ind w:left="0" w:right="0" w:rightChars="0" w:firstLine="408" w:firstLineChars="200"/>
              <w:jc w:val="left"/>
              <w:textAlignment w:val="baseline"/>
              <w:rPr>
                <w:rFonts w:hint="eastAsia" w:ascii="宋体" w:hAnsi="宋体" w:eastAsia="宋体" w:cs="宋体"/>
                <w:spacing w:val="-1"/>
                <w:sz w:val="21"/>
                <w:szCs w:val="21"/>
                <w:highlight w:val="none"/>
              </w:rPr>
            </w:pPr>
            <w:r>
              <w:rPr>
                <w:rFonts w:hint="eastAsia" w:ascii="宋体" w:hAnsi="宋体" w:eastAsia="宋体" w:cs="宋体"/>
                <w:spacing w:val="-3"/>
                <w:sz w:val="21"/>
                <w:szCs w:val="21"/>
                <w:highlight w:val="none"/>
              </w:rPr>
              <w:t>具备国家秘密载体印制乙级资质（涉密档案数字化加工），且资质在有效期内</w:t>
            </w:r>
            <w:r>
              <w:rPr>
                <w:rFonts w:hint="eastAsia" w:ascii="宋体" w:hAnsi="宋体" w:eastAsia="宋体" w:cs="宋体"/>
                <w:spacing w:val="-1"/>
                <w:sz w:val="21"/>
                <w:szCs w:val="21"/>
                <w:highlight w:val="none"/>
              </w:rPr>
              <w:t>。</w:t>
            </w:r>
          </w:p>
          <w:p w14:paraId="3587D077">
            <w:pPr>
              <w:keepNext w:val="0"/>
              <w:keepLines w:val="0"/>
              <w:pageBreakBefore w:val="0"/>
              <w:kinsoku/>
              <w:bidi w:val="0"/>
              <w:spacing w:line="360" w:lineRule="auto"/>
              <w:ind w:firstLine="420"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注：提供资质证书复印件并加盖投标人公章。</w:t>
            </w:r>
          </w:p>
          <w:p w14:paraId="5CC53903">
            <w:pPr>
              <w:pStyle w:val="17"/>
              <w:ind w:firstLine="420" w:firstLineChars="200"/>
              <w:rPr>
                <w:rFonts w:hint="eastAsia"/>
              </w:rPr>
            </w:pP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3</w:t>
            </w:r>
            <w:r>
              <w:rPr>
                <w:rFonts w:hint="eastAsia" w:ascii="宋体" w:hAnsi="宋体" w:eastAsia="宋体" w:cs="宋体"/>
                <w:b/>
                <w:color w:val="auto"/>
                <w:sz w:val="21"/>
                <w:szCs w:val="21"/>
              </w:rPr>
              <w:t>.</w:t>
            </w:r>
            <w:r>
              <w:rPr>
                <w:rFonts w:hint="eastAsia" w:ascii="宋体" w:hAnsi="宋体" w:cs="宋体"/>
                <w:b/>
                <w:color w:val="auto"/>
                <w:sz w:val="21"/>
                <w:szCs w:val="21"/>
                <w:lang w:val="en-US" w:eastAsia="zh-CN"/>
              </w:rPr>
              <w:t>案例</w:t>
            </w:r>
            <w:r>
              <w:rPr>
                <w:rFonts w:hint="eastAsia" w:ascii="宋体" w:hAnsi="宋体" w:eastAsia="宋体" w:cs="宋体"/>
                <w:b/>
                <w:color w:val="auto"/>
                <w:sz w:val="21"/>
                <w:szCs w:val="21"/>
              </w:rPr>
              <w:t>要求</w:t>
            </w:r>
          </w:p>
          <w:p w14:paraId="682D828A">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3.1</w:t>
            </w:r>
            <w:r>
              <w:rPr>
                <w:rFonts w:hint="eastAsia" w:ascii="宋体" w:hAnsi="宋体" w:eastAsia="宋体" w:cs="宋体"/>
                <w:b w:val="0"/>
                <w:bCs w:val="0"/>
                <w:sz w:val="21"/>
                <w:szCs w:val="21"/>
                <w:highlight w:val="none"/>
                <w:lang w:val="en-US" w:eastAsia="zh-CN"/>
              </w:rPr>
              <w:t>近3年</w:t>
            </w:r>
            <w:r>
              <w:rPr>
                <w:rFonts w:hint="eastAsia" w:ascii="宋体" w:hAnsi="宋体" w:cs="宋体"/>
                <w:b w:val="0"/>
                <w:bCs w:val="0"/>
                <w:sz w:val="21"/>
                <w:szCs w:val="21"/>
                <w:highlight w:val="none"/>
                <w:lang w:val="en-US" w:eastAsia="zh-CN"/>
              </w:rPr>
              <w:t>（2023年、2024年、2025年）</w:t>
            </w:r>
            <w:r>
              <w:rPr>
                <w:rFonts w:hint="eastAsia" w:ascii="宋体" w:hAnsi="宋体" w:eastAsia="宋体" w:cs="宋体"/>
                <w:b w:val="0"/>
                <w:bCs w:val="0"/>
                <w:sz w:val="21"/>
                <w:szCs w:val="21"/>
                <w:highlight w:val="none"/>
                <w:lang w:val="en-US" w:eastAsia="zh-CN"/>
              </w:rPr>
              <w:t>有重庆市内企业/事业单位档案整理/数字化服务案例。</w:t>
            </w:r>
          </w:p>
          <w:p w14:paraId="3AAA8050">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3.2</w:t>
            </w:r>
            <w:r>
              <w:rPr>
                <w:rFonts w:hint="eastAsia" w:ascii="宋体" w:hAnsi="宋体" w:eastAsia="宋体" w:cs="宋体"/>
                <w:b w:val="0"/>
                <w:bCs w:val="0"/>
                <w:sz w:val="21"/>
                <w:szCs w:val="21"/>
                <w:highlight w:val="none"/>
                <w:lang w:val="en-US" w:eastAsia="zh-CN"/>
              </w:rPr>
              <w:t>近3年</w:t>
            </w:r>
            <w:r>
              <w:rPr>
                <w:rFonts w:hint="eastAsia" w:ascii="宋体" w:hAnsi="宋体" w:cs="宋体"/>
                <w:b w:val="0"/>
                <w:bCs w:val="0"/>
                <w:sz w:val="21"/>
                <w:szCs w:val="21"/>
                <w:highlight w:val="none"/>
                <w:lang w:val="en-US" w:eastAsia="zh-CN"/>
              </w:rPr>
              <w:t>（2023年、2024年、2025年）有基建档案整理及数字化案例。</w:t>
            </w:r>
          </w:p>
          <w:p w14:paraId="715CB618">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sz w:val="21"/>
                <w:szCs w:val="21"/>
                <w:highlight w:val="none"/>
                <w:lang w:val="en-US" w:eastAsia="zh-CN"/>
              </w:rPr>
            </w:pPr>
            <w:r>
              <w:rPr>
                <w:rFonts w:hint="eastAsia" w:ascii="宋体" w:hAnsi="宋体" w:cs="宋体"/>
                <w:b w:val="0"/>
                <w:bCs w:val="0"/>
                <w:sz w:val="21"/>
                <w:szCs w:val="21"/>
                <w:highlight w:val="none"/>
                <w:lang w:val="en-US" w:eastAsia="zh-CN"/>
              </w:rPr>
              <w:t>3.3</w:t>
            </w:r>
            <w:r>
              <w:rPr>
                <w:rFonts w:hint="eastAsia" w:ascii="宋体" w:hAnsi="宋体" w:eastAsia="宋体" w:cs="宋体"/>
                <w:b w:val="0"/>
                <w:bCs w:val="0"/>
                <w:sz w:val="21"/>
                <w:szCs w:val="21"/>
                <w:highlight w:val="none"/>
                <w:lang w:val="en-US" w:eastAsia="zh-CN"/>
              </w:rPr>
              <w:t>近3年</w:t>
            </w:r>
            <w:r>
              <w:rPr>
                <w:rFonts w:hint="eastAsia" w:ascii="宋体" w:hAnsi="宋体" w:cs="宋体"/>
                <w:b w:val="0"/>
                <w:bCs w:val="0"/>
                <w:sz w:val="21"/>
                <w:szCs w:val="21"/>
                <w:highlight w:val="none"/>
                <w:lang w:val="en-US" w:eastAsia="zh-CN"/>
              </w:rPr>
              <w:t>（2023年、2024年、2025年）有移交涪陵档案馆案例。</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注：提供案例合同复印件或客户验收报告或客户评价文件并加盖投标人公章。</w:t>
            </w:r>
          </w:p>
          <w:p w14:paraId="003224A6">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4.服务实力要求</w:t>
            </w:r>
          </w:p>
          <w:p w14:paraId="7EE8C810">
            <w:pPr>
              <w:keepNext w:val="0"/>
              <w:keepLines w:val="0"/>
              <w:pageBreakBefore w:val="0"/>
              <w:kinsoku/>
              <w:bidi w:val="0"/>
              <w:spacing w:line="360" w:lineRule="auto"/>
              <w:ind w:firstLine="420" w:firstLineChars="200"/>
              <w:jc w:val="both"/>
              <w:textAlignment w:val="auto"/>
              <w:outlineLvl w:val="9"/>
              <w:rPr>
                <w:rFonts w:hint="default" w:ascii="宋体" w:hAnsi="宋体" w:cs="宋体"/>
                <w:b w:val="0"/>
                <w:bCs w:val="0"/>
                <w:color w:val="auto"/>
                <w:szCs w:val="21"/>
                <w:lang w:val="en-US" w:eastAsia="zh-CN"/>
              </w:rPr>
            </w:pPr>
            <w:r>
              <w:rPr>
                <w:rFonts w:hint="eastAsia" w:ascii="宋体" w:hAnsi="宋体" w:cs="宋体"/>
                <w:b w:val="0"/>
                <w:bCs w:val="0"/>
                <w:color w:val="auto"/>
                <w:szCs w:val="21"/>
                <w:lang w:val="en-US" w:eastAsia="zh-CN"/>
              </w:rPr>
              <w:t>4.1</w:t>
            </w:r>
            <w:r>
              <w:rPr>
                <w:rFonts w:hint="default" w:ascii="宋体" w:hAnsi="宋体" w:cs="宋体"/>
                <w:b w:val="0"/>
                <w:bCs w:val="0"/>
                <w:color w:val="auto"/>
                <w:szCs w:val="21"/>
                <w:lang w:val="en-US" w:eastAsia="zh-CN"/>
              </w:rPr>
              <w:t>项目团队人数不少于6人，其中档案专业职称人员1人，具备保密培训证书不少于3人，有城建档案管理资格证书1人。</w:t>
            </w:r>
          </w:p>
          <w:p w14:paraId="08BE929B">
            <w:pPr>
              <w:pStyle w:val="17"/>
              <w:ind w:firstLine="420" w:firstLineChars="200"/>
              <w:rPr>
                <w:rFonts w:hint="default"/>
                <w:color w:val="auto"/>
                <w:lang w:val="en-US" w:eastAsia="zh-CN"/>
              </w:rPr>
            </w:pPr>
            <w:r>
              <w:rPr>
                <w:rFonts w:hint="eastAsia"/>
                <w:color w:val="auto"/>
                <w:lang w:val="en-US" w:eastAsia="zh-CN"/>
              </w:rPr>
              <w:t>4.2</w:t>
            </w:r>
            <w:r>
              <w:rPr>
                <w:rFonts w:hint="default"/>
                <w:color w:val="auto"/>
                <w:lang w:val="en-US" w:eastAsia="zh-CN"/>
              </w:rPr>
              <w:t>近3年无重大失信记录，未因档案服务质量问题被行政主管部门处罚。</w:t>
            </w:r>
          </w:p>
          <w:p w14:paraId="41184064">
            <w:pPr>
              <w:pStyle w:val="17"/>
              <w:ind w:firstLine="420" w:firstLineChars="200"/>
              <w:rPr>
                <w:rFonts w:hint="eastAsia" w:ascii="宋体" w:hAnsi="宋体" w:cs="宋体"/>
                <w:b w:val="0"/>
                <w:bCs w:val="0"/>
                <w:color w:val="0000FF"/>
                <w:szCs w:val="21"/>
                <w:lang w:val="en-US" w:eastAsia="zh-CN"/>
              </w:rPr>
            </w:pPr>
            <w:r>
              <w:rPr>
                <w:rFonts w:hint="eastAsia" w:ascii="宋体" w:hAnsi="宋体" w:cs="宋体"/>
                <w:b w:val="0"/>
                <w:bCs w:val="0"/>
                <w:color w:val="0000FF"/>
                <w:szCs w:val="21"/>
                <w:lang w:val="en-US" w:eastAsia="zh-CN"/>
              </w:rPr>
              <w:t>注：4.1和4.2项要求提供“ 资格条件承诺函 ”（格式详见第六章</w:t>
            </w:r>
            <w:r>
              <w:rPr>
                <w:rFonts w:hint="eastAsia" w:ascii="宋体" w:hAnsi="宋体" w:eastAsia="宋体" w:cs="宋体"/>
                <w:bCs/>
                <w:color w:val="0000FF"/>
                <w:sz w:val="21"/>
                <w:szCs w:val="21"/>
              </w:rPr>
              <w:t>投标文件格式</w:t>
            </w:r>
            <w:r>
              <w:rPr>
                <w:rFonts w:hint="eastAsia" w:ascii="宋体" w:hAnsi="宋体" w:cs="宋体"/>
                <w:b w:val="0"/>
                <w:bCs w:val="0"/>
                <w:color w:val="0000FF"/>
                <w:szCs w:val="21"/>
                <w:lang w:val="en-US" w:eastAsia="zh-CN"/>
              </w:rPr>
              <w:t>）</w:t>
            </w:r>
          </w:p>
          <w:p w14:paraId="513A8895">
            <w:pPr>
              <w:pStyle w:val="17"/>
              <w:ind w:firstLine="420" w:firstLineChars="200"/>
              <w:rPr>
                <w:rFonts w:hint="eastAsia"/>
                <w:lang w:val="en-US" w:eastAsia="zh-CN"/>
              </w:rPr>
            </w:pPr>
            <w:r>
              <w:rPr>
                <w:rFonts w:hint="eastAsia"/>
                <w:lang w:val="en-US" w:eastAsia="zh-CN"/>
              </w:rPr>
              <w:t>4.3具备档案整理所需核心设备，包括服务器、扫描仪、大幅面图纸扫描仪、修复工具等。</w:t>
            </w:r>
          </w:p>
          <w:p w14:paraId="24224DF5">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FF"/>
                <w:kern w:val="2"/>
                <w:sz w:val="21"/>
                <w:szCs w:val="21"/>
                <w:lang w:val="en-US" w:eastAsia="zh-CN" w:bidi="ar-SA"/>
              </w:rPr>
            </w:pPr>
            <w:r>
              <w:rPr>
                <w:rFonts w:hint="eastAsia" w:ascii="宋体" w:hAnsi="宋体" w:eastAsia="宋体" w:cs="宋体"/>
                <w:b w:val="0"/>
                <w:bCs w:val="0"/>
                <w:color w:val="0000FF"/>
                <w:kern w:val="2"/>
                <w:sz w:val="21"/>
                <w:szCs w:val="21"/>
                <w:lang w:val="en-US" w:eastAsia="zh-CN" w:bidi="ar-SA"/>
              </w:rPr>
              <w:t>注：4.3项要求提供设备配套证明并加盖投标人公章。</w:t>
            </w:r>
          </w:p>
          <w:p w14:paraId="528599B6">
            <w:pPr>
              <w:rPr>
                <w:rFonts w:hint="default"/>
                <w:lang w:val="en-US" w:eastAsia="zh-CN"/>
              </w:rPr>
            </w:pPr>
          </w:p>
          <w:p w14:paraId="6438561E">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5.其他要求</w:t>
            </w:r>
          </w:p>
          <w:p w14:paraId="3CCD2E7C">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w:t>
            </w:r>
            <w:r>
              <w:rPr>
                <w:rFonts w:hint="eastAsia" w:ascii="宋体" w:hAnsi="宋体" w:cs="宋体"/>
                <w:lang w:val="en-US" w:eastAsia="zh-CN"/>
              </w:rPr>
              <w:t>1</w:t>
            </w:r>
            <w:r>
              <w:rPr>
                <w:rFonts w:hint="eastAsia" w:ascii="宋体" w:hAnsi="宋体" w:eastAsia="宋体" w:cs="宋体"/>
                <w:lang w:val="en-US" w:eastAsia="zh-CN"/>
              </w:rPr>
              <w:t>）法定代表人或委托代理人</w:t>
            </w:r>
          </w:p>
          <w:p w14:paraId="676EC41F">
            <w:pPr>
              <w:spacing w:line="360" w:lineRule="auto"/>
              <w:ind w:firstLine="420" w:firstLineChars="200"/>
              <w:rPr>
                <w:rFonts w:hint="eastAsia" w:ascii="宋体" w:hAnsi="宋体" w:eastAsia="宋体" w:cs="宋体"/>
                <w:lang w:val="en-US" w:eastAsia="zh-CN"/>
              </w:rPr>
            </w:pPr>
            <w:r>
              <w:rPr>
                <w:rFonts w:hint="eastAsia" w:ascii="宋体" w:hAnsi="宋体" w:eastAsia="宋体" w:cs="宋体"/>
                <w:lang w:val="en-US" w:eastAsia="zh-CN"/>
              </w:rPr>
              <w:t>法定代表人或委托代理人代表投标人签署、澄清、说明、补正、递交、撤回、修改本项目投标文件、签订合同和处理有关事宜，其法律后果由投标人承担。</w:t>
            </w:r>
          </w:p>
          <w:p w14:paraId="5A99BCBB">
            <w:pPr>
              <w:spacing w:line="360" w:lineRule="auto"/>
              <w:ind w:firstLine="420" w:firstLineChars="200"/>
              <w:rPr>
                <w:rFonts w:hint="eastAsia" w:ascii="宋体" w:hAnsi="宋体" w:eastAsia="宋体" w:cs="宋体"/>
                <w:lang w:val="en-US" w:eastAsia="zh-CN"/>
              </w:rPr>
            </w:pPr>
            <w:r>
              <w:rPr>
                <w:rFonts w:hint="eastAsia" w:ascii="宋体" w:hAnsi="宋体" w:cs="宋体"/>
                <w:b w:val="0"/>
                <w:bCs w:val="0"/>
                <w:color w:val="000000" w:themeColor="text1"/>
                <w:szCs w:val="21"/>
                <w:lang w:val="en-US" w:eastAsia="zh-CN"/>
                <w14:textFill>
                  <w14:solidFill>
                    <w14:schemeClr w14:val="tx1"/>
                  </w14:solidFill>
                </w14:textFill>
              </w:rPr>
              <w:t>注：</w:t>
            </w:r>
            <w:r>
              <w:rPr>
                <w:rFonts w:hint="eastAsia" w:ascii="宋体" w:hAnsi="宋体" w:eastAsia="宋体" w:cs="宋体"/>
                <w:lang w:val="en-US" w:eastAsia="zh-CN"/>
              </w:rPr>
              <w:t>提供法定代表人身份证明（格式见第六章投标文件格式）。法定代表人委托代理人投标的，还须提供授权委托书（格式见第六章投标文件格式）。</w:t>
            </w:r>
          </w:p>
          <w:p w14:paraId="11BF872D">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2</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AF14485">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66AFC9D7">
            <w:pPr>
              <w:pStyle w:val="17"/>
              <w:spacing w:line="360" w:lineRule="auto"/>
              <w:ind w:firstLine="420" w:firstLineChars="200"/>
              <w:rPr>
                <w:rFonts w:hint="eastAsia" w:ascii="宋体" w:hAnsi="宋体" w:eastAsia="宋体" w:cs="宋体"/>
                <w:lang w:val="en-US" w:eastAsia="zh-CN"/>
              </w:rPr>
            </w:pPr>
            <w:r>
              <w:rPr>
                <w:rFonts w:hint="eastAsia" w:ascii="宋体" w:hAnsi="宋体" w:eastAsia="宋体" w:cs="宋体"/>
                <w:b w:val="0"/>
                <w:bCs w:val="0"/>
                <w:color w:val="0000FF"/>
                <w:kern w:val="2"/>
                <w:sz w:val="21"/>
                <w:szCs w:val="21"/>
                <w:lang w:val="en-US" w:eastAsia="zh-CN" w:bidi="ar-SA"/>
              </w:rPr>
              <w:t>注：提供“ 资格条件承诺函 ”（</w:t>
            </w:r>
            <w:r>
              <w:rPr>
                <w:rFonts w:hint="eastAsia" w:ascii="宋体" w:hAnsi="宋体" w:cs="宋体"/>
                <w:b w:val="0"/>
                <w:bCs w:val="0"/>
                <w:color w:val="000000" w:themeColor="text1"/>
                <w:szCs w:val="21"/>
                <w:lang w:val="en-US" w:eastAsia="zh-CN"/>
                <w14:textFill>
                  <w14:solidFill>
                    <w14:schemeClr w14:val="tx1"/>
                  </w14:solidFill>
                </w14:textFill>
              </w:rPr>
              <w:t>格式详见第六章</w:t>
            </w:r>
            <w:r>
              <w:rPr>
                <w:rFonts w:hint="eastAsia" w:ascii="宋体" w:hAnsi="宋体" w:eastAsia="宋体" w:cs="宋体"/>
                <w:bCs/>
                <w:sz w:val="21"/>
                <w:szCs w:val="21"/>
              </w:rPr>
              <w:t>投标文件格式</w:t>
            </w:r>
            <w:r>
              <w:rPr>
                <w:rFonts w:hint="eastAsia" w:ascii="宋体" w:hAnsi="宋体" w:cs="宋体"/>
                <w:b w:val="0"/>
                <w:bCs w:val="0"/>
                <w:color w:val="000000" w:themeColor="text1"/>
                <w:szCs w:val="21"/>
                <w:lang w:val="en-US" w:eastAsia="zh-CN"/>
                <w14:textFill>
                  <w14:solidFill>
                    <w14:schemeClr w14:val="tx1"/>
                  </w14:solidFill>
                </w14:textFill>
              </w:rPr>
              <w:t>）</w:t>
            </w:r>
          </w:p>
          <w:p w14:paraId="20937589">
            <w:pPr>
              <w:rPr>
                <w:rFonts w:hint="default"/>
                <w:lang w:val="en-US" w:eastAsia="zh-CN"/>
              </w:rPr>
            </w:pPr>
          </w:p>
          <w:p w14:paraId="1443E3D3">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cs="宋体"/>
                <w:sz w:val="21"/>
                <w:szCs w:val="21"/>
                <w:lang w:val="en-US" w:eastAsia="zh-CN"/>
              </w:rPr>
            </w:pPr>
            <w:r>
              <w:rPr>
                <w:rFonts w:hint="eastAsia" w:ascii="宋体" w:hAnsi="宋体" w:cs="宋体"/>
                <w:sz w:val="21"/>
                <w:szCs w:val="21"/>
                <w:lang w:val="en-US" w:eastAsia="zh-CN"/>
              </w:rPr>
              <w:t>特别说明：</w:t>
            </w:r>
          </w:p>
          <w:p w14:paraId="735C83E8">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0AD00E47">
            <w:pPr>
              <w:pageBreakBefore w:val="0"/>
              <w:kinsoku/>
              <w:topLinePunct w:val="0"/>
              <w:autoSpaceDE w:val="0"/>
              <w:autoSpaceDN w:val="0"/>
              <w:bidi w:val="0"/>
              <w:adjustRightInd w:val="0"/>
              <w:snapToGrid w:val="0"/>
              <w:spacing w:line="360" w:lineRule="auto"/>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5852DE1E">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bCs/>
                <w:snapToGrid w:val="0"/>
                <w:kern w:val="0"/>
                <w:sz w:val="21"/>
                <w:szCs w:val="21"/>
              </w:rPr>
            </w:pPr>
          </w:p>
        </w:tc>
      </w:tr>
      <w:tr w14:paraId="20BB6E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984B56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8422C6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C4F577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4A73D9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4DD536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7DC7E9D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0F6A6E0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2E3CBF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BFA34B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32A987B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5DD6DF19">
            <w:pPr>
              <w:pageBreakBefore w:val="0"/>
              <w:kinsoku/>
              <w:topLinePunct w:val="0"/>
              <w:bidi w:val="0"/>
              <w:snapToGrid w:val="0"/>
              <w:spacing w:line="360" w:lineRule="auto"/>
              <w:ind w:left="0" w:leftChars="0" w:right="0" w:rightChars="0" w:firstLine="420" w:firstLineChars="200"/>
              <w:textAlignment w:val="auto"/>
              <w:outlineLvl w:val="9"/>
            </w:pPr>
            <w:r>
              <w:t>不允许</w:t>
            </w:r>
          </w:p>
        </w:tc>
      </w:tr>
      <w:tr w14:paraId="76E483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0AD10A8">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78E8ACE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78732A20">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无</w:t>
            </w:r>
          </w:p>
        </w:tc>
      </w:tr>
      <w:tr w14:paraId="35DE51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B38742E">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9B090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highlight w:val="none"/>
              </w:rPr>
            </w:pPr>
            <w:r>
              <w:rPr>
                <w:rFonts w:hint="eastAsia" w:ascii="宋体" w:hAnsi="宋体"/>
                <w:kern w:val="0"/>
                <w:szCs w:val="21"/>
                <w:highlight w:val="none"/>
              </w:rPr>
              <w:t>偏差</w:t>
            </w:r>
          </w:p>
        </w:tc>
        <w:tc>
          <w:tcPr>
            <w:tcW w:w="6490" w:type="dxa"/>
            <w:vAlign w:val="center"/>
          </w:tcPr>
          <w:p w14:paraId="5AE4E50C">
            <w:pPr>
              <w:pageBreakBefore w:val="0"/>
              <w:kinsoku/>
              <w:topLinePunct w:val="0"/>
              <w:bidi w:val="0"/>
              <w:snapToGrid w:val="0"/>
              <w:spacing w:line="360" w:lineRule="auto"/>
              <w:ind w:left="0" w:leftChars="0" w:right="0" w:rightChars="0" w:firstLine="420" w:firstLineChars="200"/>
              <w:textAlignment w:val="auto"/>
              <w:outlineLvl w:val="9"/>
              <w:rPr>
                <w:rFonts w:hint="eastAsia"/>
                <w:color w:val="auto"/>
                <w:spacing w:val="-3"/>
                <w:sz w:val="21"/>
                <w:highlight w:val="none"/>
                <w:u w:val="none"/>
                <w:lang w:eastAsia="zh-CN"/>
              </w:rPr>
            </w:pPr>
            <w:r>
              <w:rPr>
                <w:rFonts w:hint="eastAsia"/>
                <w:highlight w:val="none"/>
              </w:rPr>
              <w:t>允许，</w:t>
            </w:r>
            <w:r>
              <w:rPr>
                <w:rFonts w:hint="eastAsia"/>
                <w:color w:val="auto"/>
                <w:highlight w:val="none"/>
                <w:u w:val="none"/>
                <w:lang w:val="en-US" w:eastAsia="zh-CN"/>
              </w:rPr>
              <w:t>第五章项目概况及要求中允许负偏差的条款</w:t>
            </w:r>
            <w:r>
              <w:rPr>
                <w:rFonts w:hint="eastAsia"/>
                <w:color w:val="auto"/>
                <w:spacing w:val="-3"/>
                <w:sz w:val="21"/>
                <w:highlight w:val="none"/>
                <w:u w:val="none"/>
              </w:rPr>
              <w:t>，每</w:t>
            </w:r>
            <w:r>
              <w:rPr>
                <w:rFonts w:hint="eastAsia"/>
                <w:color w:val="auto"/>
                <w:spacing w:val="-3"/>
                <w:sz w:val="21"/>
                <w:highlight w:val="none"/>
                <w:u w:val="none"/>
                <w:lang w:val="en-US" w:eastAsia="zh-CN"/>
              </w:rPr>
              <w:t>有</w:t>
            </w:r>
            <w:r>
              <w:rPr>
                <w:rFonts w:hint="eastAsia"/>
                <w:color w:val="auto"/>
                <w:spacing w:val="-3"/>
                <w:sz w:val="21"/>
                <w:highlight w:val="none"/>
                <w:u w:val="none"/>
              </w:rPr>
              <w:t>一项</w:t>
            </w:r>
            <w:r>
              <w:rPr>
                <w:rFonts w:hint="eastAsia"/>
                <w:color w:val="auto"/>
                <w:spacing w:val="-3"/>
                <w:sz w:val="21"/>
                <w:highlight w:val="none"/>
                <w:u w:val="none"/>
                <w:lang w:val="en-US" w:eastAsia="zh-CN"/>
              </w:rPr>
              <w:t>负偏离</w:t>
            </w:r>
            <w:r>
              <w:rPr>
                <w:rFonts w:hint="eastAsia"/>
                <w:color w:val="auto"/>
                <w:spacing w:val="-3"/>
                <w:sz w:val="21"/>
                <w:highlight w:val="none"/>
                <w:u w:val="none"/>
              </w:rPr>
              <w:t>，</w:t>
            </w:r>
            <w:r>
              <w:rPr>
                <w:rFonts w:hint="eastAsia"/>
                <w:color w:val="auto"/>
                <w:spacing w:val="-3"/>
                <w:sz w:val="21"/>
                <w:highlight w:val="none"/>
                <w:u w:val="none"/>
                <w:lang w:val="en-US" w:eastAsia="zh-CN"/>
              </w:rPr>
              <w:t>按第三章评标办法前附表中商务评审标准进行评分</w:t>
            </w:r>
            <w:r>
              <w:rPr>
                <w:rFonts w:hint="eastAsia"/>
                <w:color w:val="auto"/>
                <w:spacing w:val="-3"/>
                <w:sz w:val="21"/>
                <w:highlight w:val="none"/>
                <w:u w:val="none"/>
                <w:lang w:eastAsia="zh-CN"/>
              </w:rPr>
              <w:t>。允许负偏差最高项数</w:t>
            </w:r>
            <w:r>
              <w:rPr>
                <w:rFonts w:hint="eastAsia"/>
                <w:color w:val="0000FF"/>
                <w:spacing w:val="-3"/>
                <w:sz w:val="28"/>
                <w:szCs w:val="36"/>
                <w:highlight w:val="none"/>
                <w:u w:val="single"/>
                <w:lang w:val="en-US" w:eastAsia="zh-CN"/>
              </w:rPr>
              <w:t>1</w:t>
            </w:r>
            <w:r>
              <w:rPr>
                <w:rFonts w:hint="eastAsia"/>
                <w:color w:val="0000FF"/>
                <w:spacing w:val="-3"/>
                <w:sz w:val="21"/>
                <w:highlight w:val="none"/>
                <w:u w:val="none"/>
                <w:lang w:eastAsia="zh-CN"/>
              </w:rPr>
              <w:t>项。</w:t>
            </w:r>
          </w:p>
          <w:p w14:paraId="1E29986F">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highlight w:val="none"/>
                <w:lang w:val="en-US" w:eastAsia="zh-CN"/>
              </w:rPr>
            </w:pPr>
            <w:r>
              <w:rPr>
                <w:rFonts w:hint="eastAsia" w:ascii="宋体" w:hAnsi="宋体"/>
                <w:szCs w:val="21"/>
                <w:highlight w:val="none"/>
                <w:lang w:val="en-US" w:eastAsia="zh-CN"/>
              </w:rPr>
              <w:t>注：投标人应对招标文件第六章</w:t>
            </w:r>
            <w:r>
              <w:rPr>
                <w:rFonts w:hint="eastAsia" w:ascii="宋体" w:hAnsi="宋体"/>
                <w:kern w:val="0"/>
                <w:szCs w:val="21"/>
                <w:highlight w:val="none"/>
                <w:u w:val="none"/>
              </w:rPr>
              <w:t>《</w:t>
            </w:r>
            <w:r>
              <w:rPr>
                <w:rFonts w:hint="eastAsia"/>
                <w:color w:val="auto"/>
                <w:highlight w:val="none"/>
                <w:u w:val="none"/>
                <w:lang w:val="en-US" w:eastAsia="zh-CN"/>
              </w:rPr>
              <w:t>项目要求</w:t>
            </w:r>
            <w:r>
              <w:rPr>
                <w:rFonts w:hint="eastAsia" w:ascii="宋体" w:hAnsi="宋体"/>
                <w:kern w:val="0"/>
                <w:szCs w:val="21"/>
                <w:highlight w:val="none"/>
                <w:u w:val="none"/>
                <w:lang w:val="en-US" w:eastAsia="zh-CN"/>
              </w:rPr>
              <w:t>负</w:t>
            </w:r>
            <w:r>
              <w:rPr>
                <w:rFonts w:hint="eastAsia" w:ascii="宋体" w:hAnsi="宋体"/>
                <w:kern w:val="0"/>
                <w:szCs w:val="21"/>
                <w:highlight w:val="none"/>
                <w:u w:val="none"/>
              </w:rPr>
              <w:t>偏差表》</w:t>
            </w:r>
            <w:r>
              <w:rPr>
                <w:rFonts w:hint="eastAsia" w:ascii="宋体" w:hAnsi="宋体"/>
                <w:szCs w:val="21"/>
                <w:highlight w:val="none"/>
                <w:lang w:val="en-US" w:eastAsia="zh-CN"/>
              </w:rPr>
              <w:t>中“</w:t>
            </w:r>
            <w:r>
              <w:rPr>
                <w:rFonts w:hint="eastAsia"/>
                <w:color w:val="auto"/>
                <w:highlight w:val="none"/>
                <w:u w:val="none"/>
                <w:lang w:val="en-US" w:eastAsia="zh-CN"/>
              </w:rPr>
              <w:t>项目要求</w:t>
            </w:r>
            <w:r>
              <w:rPr>
                <w:rFonts w:hint="eastAsia" w:ascii="宋体" w:hAnsi="宋体"/>
                <w:szCs w:val="21"/>
                <w:highlight w:val="none"/>
                <w:lang w:val="en-US" w:eastAsia="zh-CN"/>
              </w:rPr>
              <w:t>”一一进行响应，负偏差项数不得超过招标文件规定的项数上限，也不得在招标文件明确的“</w:t>
            </w:r>
            <w:r>
              <w:rPr>
                <w:rFonts w:hint="eastAsia"/>
                <w:color w:val="auto"/>
                <w:highlight w:val="none"/>
                <w:u w:val="none"/>
                <w:lang w:val="en-US" w:eastAsia="zh-CN"/>
              </w:rPr>
              <w:t>项目概况及</w:t>
            </w:r>
            <w:r>
              <w:rPr>
                <w:rFonts w:hint="eastAsia" w:ascii="宋体" w:hAnsi="宋体"/>
                <w:szCs w:val="21"/>
                <w:highlight w:val="none"/>
              </w:rPr>
              <w:t>要求</w:t>
            </w:r>
            <w:r>
              <w:rPr>
                <w:rFonts w:hint="eastAsia" w:ascii="宋体" w:hAnsi="宋体"/>
                <w:szCs w:val="21"/>
                <w:highlight w:val="none"/>
                <w:lang w:val="en-US" w:eastAsia="zh-CN"/>
              </w:rPr>
              <w:t>”之外新增负偏差项，否则商务部分得零分，且不得被推荐为中标候选人或被直接确定为中标人。</w:t>
            </w:r>
          </w:p>
          <w:p w14:paraId="12EF8625">
            <w:pPr>
              <w:pageBreakBefore w:val="0"/>
              <w:kinsoku/>
              <w:topLinePunct w:val="0"/>
              <w:bidi w:val="0"/>
              <w:snapToGrid w:val="0"/>
              <w:spacing w:line="360" w:lineRule="auto"/>
              <w:ind w:left="0" w:leftChars="0" w:right="0" w:rightChars="0" w:firstLine="420" w:firstLineChars="200"/>
              <w:textAlignment w:val="auto"/>
              <w:outlineLvl w:val="9"/>
              <w:rPr>
                <w:highlight w:val="none"/>
              </w:rPr>
            </w:pPr>
          </w:p>
        </w:tc>
      </w:tr>
      <w:tr w14:paraId="3C23C0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469" w:type="dxa"/>
            <w:gridSpan w:val="3"/>
            <w:vAlign w:val="center"/>
          </w:tcPr>
          <w:p w14:paraId="45DCF449">
            <w:pPr>
              <w:pageBreakBefore w:val="0"/>
              <w:kinsoku/>
              <w:topLinePunct w:val="0"/>
              <w:bidi w:val="0"/>
              <w:snapToGrid w:val="0"/>
              <w:spacing w:line="360" w:lineRule="auto"/>
              <w:ind w:left="0" w:leftChars="0" w:right="0" w:rightChars="0" w:firstLine="562" w:firstLineChars="200"/>
              <w:jc w:val="center"/>
              <w:textAlignment w:val="auto"/>
              <w:outlineLvl w:val="9"/>
              <w:rPr>
                <w:rFonts w:ascii="宋体" w:hAnsi="宋体"/>
                <w:szCs w:val="21"/>
              </w:rPr>
            </w:pPr>
            <w:r>
              <w:rPr>
                <w:rFonts w:hint="eastAsia" w:ascii="宋体" w:hAnsi="宋体"/>
                <w:b/>
                <w:bCs/>
                <w:sz w:val="28"/>
                <w:szCs w:val="28"/>
              </w:rPr>
              <w:t>2</w:t>
            </w:r>
            <w:r>
              <w:rPr>
                <w:rFonts w:hint="eastAsia" w:ascii="宋体" w:hAnsi="宋体"/>
                <w:b/>
                <w:bCs/>
                <w:sz w:val="28"/>
                <w:szCs w:val="28"/>
                <w:lang w:val="en-US" w:eastAsia="zh-CN"/>
              </w:rPr>
              <w:t xml:space="preserve">  </w:t>
            </w:r>
            <w:r>
              <w:rPr>
                <w:rFonts w:hint="eastAsia" w:ascii="宋体" w:hAnsi="宋体"/>
                <w:b/>
                <w:bCs/>
                <w:sz w:val="28"/>
                <w:szCs w:val="28"/>
              </w:rPr>
              <w:t>招标文件</w:t>
            </w:r>
          </w:p>
        </w:tc>
      </w:tr>
      <w:tr w14:paraId="75B328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D66ADC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379C9B9A">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CEEEEE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23A7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A7CD24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45B7262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7FDF690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按照第一章规定的方式向招标人提出</w:t>
            </w:r>
            <w:r>
              <w:rPr>
                <w:rFonts w:ascii="宋体" w:hAnsi="宋体"/>
                <w:kern w:val="0"/>
                <w:szCs w:val="21"/>
              </w:rPr>
              <w:t>。</w:t>
            </w:r>
          </w:p>
        </w:tc>
      </w:tr>
      <w:tr w14:paraId="060864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B62B0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06378CD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2FC32687">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hint="eastAsia" w:ascii="宋体" w:hAnsi="宋体"/>
                <w:szCs w:val="21"/>
                <w:lang w:val="en-US" w:eastAsia="zh-CN"/>
              </w:rPr>
              <w:t>按照第一章规定的方式</w:t>
            </w:r>
            <w:r>
              <w:rPr>
                <w:rFonts w:ascii="宋体" w:hAnsi="宋体"/>
                <w:kern w:val="0"/>
                <w:szCs w:val="21"/>
              </w:rPr>
              <w:t>发布</w:t>
            </w:r>
            <w:r>
              <w:rPr>
                <w:rFonts w:hint="eastAsia" w:ascii="宋体" w:hAnsi="宋体"/>
                <w:kern w:val="0"/>
                <w:szCs w:val="21"/>
              </w:rPr>
              <w:t>澄清</w:t>
            </w:r>
            <w:r>
              <w:rPr>
                <w:rFonts w:hint="eastAsia" w:ascii="宋体" w:hAnsi="宋体"/>
                <w:kern w:val="0"/>
                <w:szCs w:val="21"/>
                <w:lang w:val="en-US" w:eastAsia="zh-CN"/>
              </w:rPr>
              <w:t>或者回复</w:t>
            </w:r>
            <w:r>
              <w:rPr>
                <w:rFonts w:ascii="宋体" w:hAnsi="宋体"/>
                <w:kern w:val="0"/>
                <w:szCs w:val="21"/>
              </w:rPr>
              <w:t>。</w:t>
            </w:r>
          </w:p>
        </w:tc>
      </w:tr>
      <w:tr w14:paraId="10081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BA948B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16D2A5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0E66D0E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241DB9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9469" w:type="dxa"/>
            <w:gridSpan w:val="3"/>
            <w:vAlign w:val="center"/>
          </w:tcPr>
          <w:p w14:paraId="6B9FE103">
            <w:pPr>
              <w:pageBreakBefore w:val="0"/>
              <w:kinsoku/>
              <w:topLinePunct w:val="0"/>
              <w:bidi w:val="0"/>
              <w:snapToGrid w:val="0"/>
              <w:spacing w:line="360" w:lineRule="auto"/>
              <w:ind w:left="0" w:leftChars="0" w:right="0" w:rightChars="0" w:firstLine="562" w:firstLineChars="200"/>
              <w:jc w:val="center"/>
              <w:textAlignment w:val="auto"/>
              <w:outlineLvl w:val="9"/>
              <w:rPr>
                <w:rFonts w:ascii="宋体" w:hAnsi="宋体"/>
                <w:szCs w:val="21"/>
              </w:rPr>
            </w:pPr>
            <w:r>
              <w:rPr>
                <w:rFonts w:hint="eastAsia" w:ascii="宋体" w:hAnsi="宋体"/>
                <w:b/>
                <w:bCs/>
                <w:sz w:val="28"/>
                <w:szCs w:val="28"/>
                <w:lang w:val="en-US" w:eastAsia="zh-CN"/>
              </w:rPr>
              <w:t>3  投</w:t>
            </w:r>
            <w:r>
              <w:rPr>
                <w:rFonts w:hint="eastAsia" w:ascii="宋体" w:hAnsi="宋体"/>
                <w:b/>
                <w:bCs/>
                <w:sz w:val="28"/>
                <w:szCs w:val="28"/>
              </w:rPr>
              <w:t>标文件</w:t>
            </w:r>
          </w:p>
        </w:tc>
      </w:tr>
      <w:tr w14:paraId="7BCB27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85FFF3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05174A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415317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416FB6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F7A2B7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64EF1F8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5F7ABDD3">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一般计税法</w:t>
            </w:r>
          </w:p>
        </w:tc>
      </w:tr>
      <w:tr w14:paraId="08852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7564FF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D4AA21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3DF84B3F">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方式一：固定总价</w:t>
            </w:r>
          </w:p>
          <w:p w14:paraId="7EB09157">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tc>
      </w:tr>
      <w:tr w14:paraId="13B7CA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8D8427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A73F48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1E392102">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投标总报价最高限价为</w:t>
            </w:r>
            <w:r>
              <w:rPr>
                <w:rFonts w:hint="eastAsia"/>
                <w:u w:val="single"/>
              </w:rPr>
              <w:t xml:space="preserve"> </w:t>
            </w:r>
            <w:r>
              <w:rPr>
                <w:rFonts w:hint="eastAsia"/>
                <w:b/>
                <w:bCs/>
                <w:color w:val="FF0000"/>
                <w:sz w:val="36"/>
                <w:szCs w:val="44"/>
                <w:u w:val="single"/>
              </w:rPr>
              <w:t xml:space="preserve"> </w:t>
            </w:r>
            <w:r>
              <w:rPr>
                <w:rFonts w:hint="eastAsia"/>
                <w:b/>
                <w:bCs/>
                <w:color w:val="FF0000"/>
                <w:sz w:val="36"/>
                <w:szCs w:val="44"/>
                <w:u w:val="single"/>
                <w:lang w:val="en-US" w:eastAsia="zh-CN"/>
              </w:rPr>
              <w:t>299000</w:t>
            </w:r>
            <w:r>
              <w:rPr>
                <w:rFonts w:hint="eastAsia"/>
                <w:b/>
                <w:bCs/>
                <w:color w:val="FF0000"/>
                <w:sz w:val="36"/>
                <w:szCs w:val="44"/>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tc>
      </w:tr>
      <w:tr w14:paraId="0313AC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05DF4F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2D4ED59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38B0B2DC">
            <w:pPr>
              <w:pStyle w:val="17"/>
              <w:pageBreakBefore w:val="0"/>
              <w:tabs>
                <w:tab w:val="left" w:pos="546"/>
                <w:tab w:val="left" w:pos="711"/>
              </w:tabs>
              <w:kinsoku/>
              <w:topLinePunct w:val="0"/>
              <w:bidi w:val="0"/>
              <w:snapToGrid w:val="0"/>
              <w:spacing w:after="0" w:line="360" w:lineRule="auto"/>
              <w:ind w:left="0" w:leftChars="0" w:right="0" w:rightChars="0" w:firstLine="420" w:firstLineChars="200"/>
              <w:textAlignment w:val="auto"/>
              <w:outlineLvl w:val="9"/>
              <w:rPr>
                <w:rFonts w:ascii="宋体" w:hAnsi="宋体"/>
                <w:szCs w:val="21"/>
              </w:rPr>
            </w:pPr>
            <w:r>
              <w:rPr>
                <w:rFonts w:hint="eastAsia" w:ascii="宋体" w:hAnsi="宋体" w:cs="宋体"/>
                <w:i w:val="0"/>
                <w:iCs w:val="0"/>
                <w:szCs w:val="21"/>
                <w:lang w:val="en-US" w:eastAsia="zh-CN"/>
              </w:rPr>
              <w:t>异常低价警戒线要求</w:t>
            </w:r>
            <w:r>
              <w:rPr>
                <w:rFonts w:hint="eastAsia" w:ascii="宋体" w:hAnsi="宋体" w:cs="宋体"/>
                <w:i w:val="0"/>
                <w:iCs w:val="0"/>
                <w:szCs w:val="21"/>
              </w:rPr>
              <w:t>：</w:t>
            </w:r>
            <w:r>
              <w:rPr>
                <w:rFonts w:hint="eastAsia" w:ascii="宋体" w:hAnsi="宋体" w:cs="宋体"/>
                <w:i w:val="0"/>
                <w:iCs w:val="0"/>
                <w:szCs w:val="21"/>
                <w:u w:val="none"/>
                <w:lang w:val="en-US" w:eastAsia="zh-CN"/>
              </w:rPr>
              <w:t>无。</w:t>
            </w:r>
          </w:p>
        </w:tc>
      </w:tr>
      <w:tr w14:paraId="4ABB8E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47D780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59D6AB2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4D81AB1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48A150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3D992B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60BD754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76CAB918">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是否要求投标人递交投标保证金：要求</w:t>
            </w:r>
            <w:r>
              <w:rPr>
                <w:rFonts w:hint="eastAsia"/>
                <w:lang w:eastAsia="zh-CN"/>
              </w:rPr>
              <w:t>。</w:t>
            </w:r>
          </w:p>
          <w:p w14:paraId="15990B94">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58FC9000">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17"/>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17"/>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17"/>
              <w:spacing w:line="360" w:lineRule="auto"/>
              <w:ind w:firstLine="420" w:firstLineChars="200"/>
            </w:pPr>
            <w:r>
              <w:rPr>
                <w:rFonts w:hint="eastAsia"/>
                <w:lang w:val="en-US" w:eastAsia="zh-CN"/>
              </w:rPr>
              <w:t>2.</w:t>
            </w:r>
            <w:r>
              <w:rPr>
                <w:rFonts w:hint="eastAsia"/>
              </w:rPr>
              <w:t>投标保证金账户及账号</w:t>
            </w:r>
          </w:p>
          <w:p w14:paraId="503EE1E2">
            <w:pPr>
              <w:pStyle w:val="17"/>
              <w:ind w:firstLine="420" w:firstLineChars="200"/>
              <w:rPr>
                <w:rFonts w:hint="eastAsia"/>
              </w:rPr>
            </w:pPr>
            <w:r>
              <w:rPr>
                <w:rFonts w:hint="eastAsia"/>
              </w:rPr>
              <w:t>户名：重庆市涪陵榨菜集团股份有限公司</w:t>
            </w:r>
          </w:p>
          <w:p w14:paraId="2BCEDF83">
            <w:pPr>
              <w:pStyle w:val="17"/>
              <w:ind w:firstLine="420" w:firstLineChars="200"/>
              <w:rPr>
                <w:rFonts w:hint="eastAsia"/>
              </w:rPr>
            </w:pPr>
            <w:r>
              <w:rPr>
                <w:rFonts w:hint="eastAsia"/>
              </w:rPr>
              <w:t>开户行：中信银行重庆涪陵支行</w:t>
            </w:r>
          </w:p>
          <w:p w14:paraId="6020738C">
            <w:pPr>
              <w:pStyle w:val="17"/>
              <w:ind w:firstLine="420" w:firstLineChars="200"/>
            </w:pPr>
            <w:r>
              <w:rPr>
                <w:rFonts w:hint="eastAsia"/>
              </w:rPr>
              <w:t>账 号：7422010182100003830</w:t>
            </w:r>
          </w:p>
          <w:p w14:paraId="5CB9F41A">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涪陵榨菜集团档案整理服务采购 </w:t>
            </w:r>
            <w:r>
              <w:rPr>
                <w:rFonts w:hint="eastAsia"/>
              </w:rPr>
              <w:t xml:space="preserve"> 项目投标保证金”。项目名称可简写成：</w:t>
            </w:r>
            <w:r>
              <w:rPr>
                <w:rFonts w:hint="eastAsia"/>
                <w:u w:val="single"/>
              </w:rPr>
              <w:t xml:space="preserve">  档案整理服务采购     </w:t>
            </w:r>
            <w:r>
              <w:rPr>
                <w:rFonts w:hint="eastAsia"/>
              </w:rPr>
              <w:t>。未备注或者备注错误不作为否决投标依据。</w:t>
            </w:r>
          </w:p>
        </w:tc>
      </w:tr>
      <w:tr w14:paraId="0E236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8B250A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8D581A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不予退还投标保证金的情形</w:t>
            </w:r>
          </w:p>
        </w:tc>
        <w:tc>
          <w:tcPr>
            <w:tcW w:w="6490" w:type="dxa"/>
            <w:vAlign w:val="center"/>
          </w:tcPr>
          <w:p w14:paraId="1BE133F0">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（1）投标人在规定的投标有效期内撤销或修改投标文件；</w:t>
            </w:r>
          </w:p>
          <w:p w14:paraId="04CBE489">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14:paraId="1A1372EB">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4B5B0E12">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ascii="宋体" w:hAnsi="宋体"/>
                <w:kern w:val="0"/>
                <w:szCs w:val="21"/>
              </w:rPr>
              <w:t>法律法规规定的其他情形。</w:t>
            </w:r>
          </w:p>
        </w:tc>
      </w:tr>
      <w:tr w14:paraId="241307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18B9C82">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4A4B72E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0E80A08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24CCF8C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40B1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EBCEB6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0E9A7DF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41CC18F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00C31C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D1F513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D311E8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717510DE">
            <w:pPr>
              <w:pageBreakBefore w:val="0"/>
              <w:kinsoku/>
              <w:topLinePunct w:val="0"/>
              <w:bidi w:val="0"/>
              <w:snapToGrid w:val="0"/>
              <w:spacing w:line="360" w:lineRule="auto"/>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BF225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7578BF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1CD8AD80">
            <w:pPr>
              <w:pageBreakBefore w:val="0"/>
              <w:kinsoku/>
              <w:topLinePunct w:val="0"/>
              <w:bidi w:val="0"/>
              <w:snapToGrid w:val="0"/>
              <w:spacing w:line="360" w:lineRule="auto"/>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008210A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u w:val="single"/>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FDD56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EDED995">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2B70625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投标文件的组成及</w:t>
            </w:r>
            <w:r>
              <w:rPr>
                <w:rFonts w:hint="eastAsia" w:ascii="宋体" w:hAnsi="宋体"/>
                <w:kern w:val="0"/>
                <w:szCs w:val="21"/>
              </w:rPr>
              <w:t>编制要求</w:t>
            </w:r>
          </w:p>
        </w:tc>
        <w:tc>
          <w:tcPr>
            <w:tcW w:w="6490" w:type="dxa"/>
            <w:vAlign w:val="center"/>
          </w:tcPr>
          <w:p w14:paraId="728DFC0A">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eastAsia"/>
              </w:rPr>
            </w:pPr>
            <w:r>
              <w:rPr>
                <w:rFonts w:hint="eastAsia"/>
              </w:rPr>
              <w:t>具体要求：</w:t>
            </w:r>
          </w:p>
          <w:p w14:paraId="1D3502C5">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5B2EE4D1">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5BFAC2D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w:t>
            </w:r>
            <w:r>
              <w:rPr>
                <w:rFonts w:hint="eastAsia" w:ascii="宋体" w:hAnsi="宋体"/>
                <w:lang w:val="en-US" w:eastAsia="zh-CN"/>
              </w:rPr>
              <w:t>三</w:t>
            </w:r>
            <w:r>
              <w:rPr>
                <w:rFonts w:hint="eastAsia" w:ascii="宋体" w:hAnsi="宋体" w:cs="宋体"/>
              </w:rPr>
              <w:t>）</w:t>
            </w:r>
            <w:r>
              <w:rPr>
                <w:rFonts w:hint="eastAsia" w:ascii="宋体" w:hAnsi="宋体" w:cs="宋体"/>
                <w:lang w:val="en-US" w:eastAsia="zh-CN"/>
              </w:rPr>
              <w:t>项目要求</w:t>
            </w:r>
            <w:r>
              <w:rPr>
                <w:rFonts w:hint="eastAsia" w:ascii="宋体" w:hAnsi="宋体" w:cs="宋体"/>
              </w:rPr>
              <w:t>负偏差表</w:t>
            </w:r>
          </w:p>
          <w:p w14:paraId="2509E181">
            <w:pPr>
              <w:pStyle w:val="17"/>
              <w:ind w:firstLine="420" w:firstLineChars="200"/>
              <w:rPr>
                <w:rFonts w:hint="default"/>
                <w:lang w:val="en-US" w:eastAsia="zh-CN"/>
              </w:rPr>
            </w:pPr>
            <w:r>
              <w:rPr>
                <w:rFonts w:hint="eastAsia" w:ascii="宋体" w:hAnsi="宋体" w:cs="宋体"/>
                <w:lang w:eastAsia="zh-CN"/>
              </w:rPr>
              <w:t>（</w:t>
            </w:r>
            <w:r>
              <w:rPr>
                <w:rFonts w:hint="eastAsia" w:ascii="宋体" w:hAnsi="宋体" w:cs="宋体"/>
                <w:lang w:val="en-US" w:eastAsia="zh-CN"/>
              </w:rPr>
              <w:t>四</w:t>
            </w:r>
            <w:r>
              <w:rPr>
                <w:rFonts w:hint="eastAsia" w:ascii="宋体" w:hAnsi="宋体" w:cs="宋体"/>
                <w:lang w:eastAsia="zh-CN"/>
              </w:rPr>
              <w:t>）</w:t>
            </w:r>
            <w:r>
              <w:rPr>
                <w:rFonts w:hint="eastAsia" w:ascii="宋体" w:hAnsi="宋体" w:cs="宋体"/>
                <w:lang w:val="en-US" w:eastAsia="zh-CN"/>
              </w:rPr>
              <w:t>投标方案</w:t>
            </w:r>
          </w:p>
          <w:p w14:paraId="4BC13C7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lang w:eastAsia="zh-CN"/>
              </w:rPr>
              <w:t>（</w:t>
            </w:r>
            <w:r>
              <w:rPr>
                <w:rFonts w:hint="eastAsia" w:ascii="宋体" w:hAnsi="宋体" w:cs="宋体"/>
                <w:lang w:val="en-US" w:eastAsia="zh-CN"/>
              </w:rPr>
              <w:t>五</w:t>
            </w:r>
            <w:r>
              <w:rPr>
                <w:rFonts w:hint="eastAsia" w:ascii="宋体" w:hAnsi="宋体" w:cs="宋体"/>
                <w:lang w:eastAsia="zh-CN"/>
              </w:rPr>
              <w:t>）</w:t>
            </w:r>
            <w:r>
              <w:rPr>
                <w:rFonts w:hint="eastAsia" w:ascii="宋体" w:hAnsi="宋体" w:cs="宋体"/>
                <w:lang w:val="en-US" w:eastAsia="zh-CN"/>
              </w:rPr>
              <w:t>资格审查资料</w:t>
            </w:r>
          </w:p>
          <w:p w14:paraId="2F073416">
            <w:pPr>
              <w:pageBreakBefore w:val="0"/>
              <w:kinsoku/>
              <w:topLinePunct w:val="0"/>
              <w:bidi w:val="0"/>
              <w:spacing w:line="360" w:lineRule="auto"/>
              <w:ind w:left="0" w:leftChars="0" w:right="0" w:rightChars="0" w:firstLine="840" w:firstLineChars="400"/>
              <w:textAlignment w:val="auto"/>
              <w:outlineLvl w:val="9"/>
              <w:rPr>
                <w:rFonts w:hint="eastAsia" w:ascii="宋体" w:hAnsi="宋体" w:eastAsia="宋体" w:cs="宋体"/>
              </w:rPr>
            </w:pPr>
            <w:r>
              <w:rPr>
                <w:rFonts w:hint="eastAsia" w:ascii="宋体" w:hAnsi="宋体" w:cs="宋体"/>
                <w:lang w:val="en-US" w:eastAsia="zh-CN"/>
              </w:rPr>
              <w:t>1.</w:t>
            </w:r>
            <w:r>
              <w:rPr>
                <w:rFonts w:hint="eastAsia" w:ascii="宋体" w:hAnsi="宋体" w:eastAsia="宋体" w:cs="宋体"/>
                <w:lang w:val="en-US" w:eastAsia="zh-CN"/>
              </w:rPr>
              <w:t xml:space="preserve"> </w:t>
            </w:r>
            <w:r>
              <w:rPr>
                <w:rFonts w:hint="eastAsia" w:ascii="宋体" w:hAnsi="宋体" w:eastAsia="宋体" w:cs="宋体"/>
              </w:rPr>
              <w:t>法定代表人身份证明或授权委托书</w:t>
            </w:r>
          </w:p>
          <w:p w14:paraId="08F4B672">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 xml:space="preserve">2. </w:t>
            </w:r>
            <w:r>
              <w:rPr>
                <w:rFonts w:hint="eastAsia" w:ascii="宋体" w:hAnsi="宋体" w:eastAsia="宋体" w:cs="宋体"/>
                <w:lang w:val="en-US" w:eastAsia="zh-CN"/>
              </w:rPr>
              <w:t>营业执照</w:t>
            </w:r>
          </w:p>
          <w:p w14:paraId="1770C31E">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 xml:space="preserve">3. </w:t>
            </w:r>
            <w:r>
              <w:rPr>
                <w:rFonts w:hint="eastAsia" w:ascii="宋体" w:hAnsi="宋体" w:eastAsia="宋体" w:cs="宋体"/>
                <w:lang w:val="en-US" w:eastAsia="zh-CN"/>
              </w:rPr>
              <w:t>资质证件</w:t>
            </w:r>
          </w:p>
          <w:p w14:paraId="0251CB0C">
            <w:pPr>
              <w:pStyle w:val="17"/>
              <w:spacing w:line="360" w:lineRule="auto"/>
              <w:ind w:firstLine="840" w:firstLineChars="400"/>
              <w:rPr>
                <w:rFonts w:hint="default" w:ascii="宋体" w:hAnsi="宋体" w:eastAsia="宋体" w:cs="宋体"/>
                <w:lang w:val="en-US" w:eastAsia="zh-CN"/>
              </w:rPr>
            </w:pPr>
            <w:r>
              <w:rPr>
                <w:rFonts w:hint="eastAsia" w:ascii="宋体" w:hAnsi="宋体" w:cs="宋体"/>
                <w:lang w:val="en-US" w:eastAsia="zh-CN"/>
              </w:rPr>
              <w:t>4. 案例要求</w:t>
            </w:r>
            <w:r>
              <w:rPr>
                <w:rFonts w:hint="eastAsia" w:ascii="宋体" w:hAnsi="宋体" w:eastAsia="宋体" w:cs="宋体"/>
                <w:lang w:val="en-US" w:eastAsia="zh-CN"/>
              </w:rPr>
              <w:t>证明</w:t>
            </w:r>
          </w:p>
          <w:p w14:paraId="604184A4">
            <w:pPr>
              <w:pStyle w:val="17"/>
              <w:spacing w:line="360" w:lineRule="auto"/>
              <w:ind w:firstLine="840" w:firstLineChars="400"/>
              <w:rPr>
                <w:rFonts w:hint="default" w:ascii="宋体" w:hAnsi="宋体"/>
                <w:snapToGrid w:val="0"/>
                <w:lang w:val="en-US" w:eastAsia="zh-CN"/>
              </w:rPr>
            </w:pPr>
            <w:r>
              <w:rPr>
                <w:rFonts w:hint="eastAsia" w:ascii="宋体" w:hAnsi="宋体" w:cs="宋体"/>
                <w:lang w:val="en-US" w:eastAsia="zh-CN"/>
              </w:rPr>
              <w:t>5. 实力要求中设备要求证明</w:t>
            </w:r>
          </w:p>
          <w:p w14:paraId="1A050D86">
            <w:pPr>
              <w:pStyle w:val="17"/>
              <w:spacing w:line="360" w:lineRule="auto"/>
              <w:ind w:firstLine="840" w:firstLineChars="400"/>
              <w:rPr>
                <w:rFonts w:hint="eastAsia" w:ascii="宋体" w:hAnsi="宋体"/>
                <w:snapToGrid w:val="0"/>
                <w:lang w:val="en-US" w:eastAsia="zh-CN"/>
              </w:rPr>
            </w:pPr>
            <w:r>
              <w:rPr>
                <w:rFonts w:hint="eastAsia" w:ascii="宋体" w:hAnsi="宋体" w:cs="宋体"/>
                <w:lang w:val="en-US" w:eastAsia="zh-CN"/>
              </w:rPr>
              <w:t xml:space="preserve">6. </w:t>
            </w:r>
            <w:r>
              <w:rPr>
                <w:rFonts w:hint="eastAsia" w:ascii="宋体" w:hAnsi="宋体" w:eastAsia="宋体" w:cs="宋体"/>
                <w:lang w:val="en-US" w:eastAsia="zh-CN"/>
              </w:rPr>
              <w:t>资格条件</w:t>
            </w:r>
            <w:r>
              <w:rPr>
                <w:rFonts w:hint="eastAsia" w:ascii="宋体" w:hAnsi="宋体"/>
                <w:snapToGrid w:val="0"/>
              </w:rPr>
              <w:t>承诺</w:t>
            </w:r>
            <w:r>
              <w:rPr>
                <w:rFonts w:hint="eastAsia" w:ascii="宋体" w:hAnsi="宋体"/>
                <w:snapToGrid w:val="0"/>
                <w:lang w:val="en-US" w:eastAsia="zh-CN"/>
              </w:rPr>
              <w:t>函</w:t>
            </w:r>
          </w:p>
          <w:p w14:paraId="1AB4A6C9">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 xml:space="preserve">7. </w:t>
            </w:r>
            <w:r>
              <w:rPr>
                <w:rFonts w:hint="eastAsia" w:ascii="宋体" w:hAnsi="宋体" w:eastAsia="宋体" w:cs="宋体"/>
                <w:lang w:val="en-US" w:eastAsia="zh-CN"/>
              </w:rPr>
              <w:t>投标保证金</w:t>
            </w:r>
          </w:p>
          <w:p w14:paraId="06FE8AE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六</w:t>
            </w:r>
            <w:r>
              <w:rPr>
                <w:rFonts w:hint="eastAsia" w:ascii="宋体" w:hAnsi="宋体"/>
                <w:snapToGrid w:val="0"/>
              </w:rPr>
              <w:t>）投标人</w:t>
            </w:r>
            <w:r>
              <w:rPr>
                <w:rFonts w:hint="eastAsia" w:ascii="宋体" w:hAnsi="宋体"/>
                <w:snapToGrid w:val="0"/>
                <w:lang w:val="en-US" w:eastAsia="zh-CN"/>
              </w:rPr>
              <w:t>文件</w:t>
            </w:r>
            <w:r>
              <w:rPr>
                <w:rFonts w:hint="eastAsia" w:ascii="宋体" w:hAnsi="宋体"/>
                <w:snapToGrid w:val="0"/>
              </w:rPr>
              <w:t>规定的其他资料</w:t>
            </w:r>
            <w:r>
              <w:rPr>
                <w:rFonts w:hint="eastAsia" w:ascii="宋体" w:hAnsi="宋体"/>
                <w:snapToGrid w:val="0"/>
                <w:lang w:val="en-US" w:eastAsia="zh-CN"/>
              </w:rPr>
              <w:t>或</w:t>
            </w:r>
            <w:r>
              <w:rPr>
                <w:rFonts w:hint="eastAsia" w:ascii="宋体" w:hAnsi="宋体"/>
                <w:snapToGrid w:val="0"/>
              </w:rPr>
              <w:t>投标人认为需要提供的其他资料</w:t>
            </w:r>
          </w:p>
          <w:p w14:paraId="78F69185">
            <w:pPr>
              <w:pageBreakBefore w:val="0"/>
              <w:kinsoku/>
              <w:topLinePunct w:val="0"/>
              <w:bidi w:val="0"/>
              <w:adjustRightInd w:val="0"/>
              <w:snapToGrid w:val="0"/>
              <w:spacing w:line="360" w:lineRule="auto"/>
              <w:ind w:left="0" w:leftChars="0" w:right="0" w:rightChars="0" w:firstLine="420" w:firstLineChars="200"/>
              <w:textAlignment w:val="auto"/>
              <w:outlineLvl w:val="9"/>
              <w:rPr>
                <w:rFonts w:hint="default"/>
                <w:lang w:val="en-US" w:eastAsia="zh-CN"/>
              </w:rPr>
            </w:pPr>
            <w:r>
              <w:rPr>
                <w:rFonts w:hint="eastAsia"/>
                <w:lang w:val="en-US" w:eastAsia="zh-CN"/>
              </w:rPr>
              <w:t>................</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应按照第六章规定格式排版，原则上应编制目录，不因形式问题（包括但不限于封面、页码、目录、字体、格式等）而被否决投标。</w:t>
            </w:r>
          </w:p>
          <w:p w14:paraId="7B04E4AD">
            <w:pPr>
              <w:pageBreakBefore w:val="0"/>
              <w:kinsoku/>
              <w:topLinePunct w:val="0"/>
              <w:bidi w:val="0"/>
              <w:adjustRightInd w:val="0"/>
              <w:snapToGrid w:val="0"/>
              <w:spacing w:line="360" w:lineRule="auto"/>
              <w:ind w:left="0" w:leftChars="0" w:right="0" w:rightChars="0" w:firstLine="420" w:firstLineChars="200"/>
              <w:textAlignment w:val="auto"/>
              <w:outlineLvl w:val="9"/>
            </w:pPr>
          </w:p>
        </w:tc>
      </w:tr>
      <w:tr w14:paraId="3E94F2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9" w:type="dxa"/>
            <w:gridSpan w:val="3"/>
            <w:vAlign w:val="center"/>
          </w:tcPr>
          <w:p w14:paraId="2E793627">
            <w:pPr>
              <w:pageBreakBefore w:val="0"/>
              <w:kinsoku/>
              <w:topLinePunct w:val="0"/>
              <w:bidi w:val="0"/>
              <w:adjustRightInd w:val="0"/>
              <w:snapToGrid w:val="0"/>
              <w:spacing w:line="360" w:lineRule="auto"/>
              <w:ind w:left="0" w:leftChars="0" w:right="0" w:rightChars="0" w:firstLine="562" w:firstLineChars="200"/>
              <w:jc w:val="center"/>
              <w:textAlignment w:val="auto"/>
              <w:outlineLvl w:val="9"/>
              <w:rPr>
                <w:rFonts w:hint="eastAsia" w:ascii="宋体" w:hAnsi="宋体"/>
                <w:color w:val="000000" w:themeColor="text1"/>
                <w:szCs w:val="21"/>
                <w:highlight w:val="none"/>
                <w14:textFill>
                  <w14:solidFill>
                    <w14:schemeClr w14:val="tx1"/>
                  </w14:solidFill>
                </w14:textFill>
              </w:rPr>
            </w:pPr>
            <w:r>
              <w:rPr>
                <w:rFonts w:hint="eastAsia" w:ascii="宋体" w:hAnsi="宋体"/>
                <w:b/>
                <w:bCs/>
                <w:sz w:val="28"/>
                <w:szCs w:val="28"/>
                <w:lang w:val="en-US" w:eastAsia="zh-CN"/>
              </w:rPr>
              <w:t>4  投</w:t>
            </w:r>
            <w:r>
              <w:rPr>
                <w:rFonts w:hint="eastAsia" w:ascii="宋体" w:hAnsi="宋体"/>
                <w:b/>
                <w:bCs/>
                <w:sz w:val="28"/>
                <w:szCs w:val="28"/>
              </w:rPr>
              <w:t>标</w:t>
            </w:r>
          </w:p>
        </w:tc>
      </w:tr>
      <w:tr w14:paraId="0A03F3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48" w:hRule="atLeast"/>
          <w:jc w:val="center"/>
        </w:trPr>
        <w:tc>
          <w:tcPr>
            <w:tcW w:w="1225" w:type="dxa"/>
            <w:vAlign w:val="center"/>
          </w:tcPr>
          <w:p w14:paraId="0A4E096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76E24FCC">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196F31E7">
            <w:pPr>
              <w:pageBreakBefore w:val="0"/>
              <w:kinsoku/>
              <w:topLinePunct w:val="0"/>
              <w:bidi w:val="0"/>
              <w:snapToGrid w:val="0"/>
              <w:spacing w:line="360" w:lineRule="auto"/>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4B72AEB">
            <w:pPr>
              <w:keepNext w:val="0"/>
              <w:keepLines w:val="0"/>
              <w:pageBreakBefore w:val="0"/>
              <w:kinsoku/>
              <w:bidi w:val="0"/>
              <w:spacing w:line="36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2D590743">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4A14D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5B68E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024548E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00D276C9">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123AB2B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8F7A343">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3B636C8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E12E029">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1DE12B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B4795D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706D641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3010EE3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详见招标公告中规定的投标文件递交截止时间。</w:t>
            </w:r>
          </w:p>
        </w:tc>
      </w:tr>
      <w:tr w14:paraId="470AA5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4532BB4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7921E60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1F259E0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2EB701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3681F9E">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4EB87D0">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2BD94572">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kern w:val="0"/>
                <w:szCs w:val="21"/>
                <w:lang w:val="en-US" w:eastAsia="zh-CN"/>
              </w:rPr>
            </w:pPr>
            <w:r>
              <w:rPr>
                <w:rFonts w:ascii="宋体" w:hAnsi="宋体"/>
                <w:kern w:val="0"/>
                <w:szCs w:val="21"/>
              </w:rPr>
              <w:t>否</w:t>
            </w:r>
            <w:r>
              <w:rPr>
                <w:rFonts w:hint="eastAsia" w:ascii="宋体" w:hAnsi="宋体"/>
                <w:kern w:val="0"/>
                <w:szCs w:val="21"/>
                <w:lang w:val="en-US" w:eastAsia="zh-CN"/>
              </w:rPr>
              <w:t>,递交的投标文件概不退还。</w:t>
            </w:r>
          </w:p>
        </w:tc>
      </w:tr>
      <w:tr w14:paraId="6958C2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9469" w:type="dxa"/>
            <w:gridSpan w:val="3"/>
            <w:vAlign w:val="center"/>
          </w:tcPr>
          <w:p w14:paraId="6E4670DF">
            <w:pPr>
              <w:pageBreakBefore w:val="0"/>
              <w:kinsoku/>
              <w:topLinePunct w:val="0"/>
              <w:bidi w:val="0"/>
              <w:snapToGrid w:val="0"/>
              <w:spacing w:line="360" w:lineRule="auto"/>
              <w:ind w:left="0" w:leftChars="0" w:right="0" w:rightChars="0" w:firstLine="562" w:firstLineChars="200"/>
              <w:jc w:val="center"/>
              <w:textAlignment w:val="auto"/>
              <w:outlineLvl w:val="9"/>
            </w:pPr>
            <w:r>
              <w:rPr>
                <w:rFonts w:hint="eastAsia" w:ascii="宋体" w:hAnsi="宋体"/>
                <w:b/>
                <w:bCs/>
                <w:sz w:val="28"/>
                <w:szCs w:val="28"/>
                <w:lang w:val="en-US" w:eastAsia="zh-CN"/>
              </w:rPr>
              <w:t>5  开</w:t>
            </w:r>
            <w:r>
              <w:rPr>
                <w:rFonts w:hint="eastAsia" w:ascii="宋体" w:hAnsi="宋体"/>
                <w:b/>
                <w:bCs/>
                <w:sz w:val="28"/>
                <w:szCs w:val="28"/>
              </w:rPr>
              <w:t>标</w:t>
            </w:r>
          </w:p>
        </w:tc>
      </w:tr>
      <w:tr w14:paraId="4397A3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25" w:type="dxa"/>
            <w:vAlign w:val="center"/>
          </w:tcPr>
          <w:p w14:paraId="4E9C73F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6FC44F7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开标时间和地点</w:t>
            </w:r>
          </w:p>
        </w:tc>
        <w:tc>
          <w:tcPr>
            <w:tcW w:w="6490" w:type="dxa"/>
            <w:vAlign w:val="center"/>
          </w:tcPr>
          <w:p w14:paraId="139E5CD3">
            <w:pPr>
              <w:keepNext w:val="0"/>
              <w:keepLines w:val="0"/>
              <w:pageBreakBefore w:val="0"/>
              <w:kinsoku/>
              <w:bidi w:val="0"/>
              <w:snapToGrid w:val="0"/>
              <w:spacing w:line="360" w:lineRule="auto"/>
              <w:ind w:firstLine="210" w:firstLineChars="100"/>
              <w:jc w:val="left"/>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6A8868FF">
            <w:pPr>
              <w:pageBreakBefore w:val="0"/>
              <w:kinsoku/>
              <w:topLinePunct w:val="0"/>
              <w:bidi w:val="0"/>
              <w:snapToGrid w:val="0"/>
              <w:spacing w:line="360" w:lineRule="auto"/>
              <w:ind w:left="0" w:leftChars="0" w:right="0" w:rightChars="0" w:firstLine="210" w:firstLineChars="100"/>
              <w:jc w:val="both"/>
              <w:textAlignment w:val="auto"/>
              <w:outlineLvl w:val="9"/>
              <w:rPr>
                <w:rFonts w:ascii="宋体" w:hAnsi="宋体"/>
                <w:kern w:val="0"/>
                <w:szCs w:val="21"/>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bCs/>
                <w:color w:val="000000" w:themeColor="text1"/>
                <w:szCs w:val="21"/>
                <w:highlight w:val="none"/>
                <w:u w:val="none"/>
                <w14:textFill>
                  <w14:solidFill>
                    <w14:schemeClr w14:val="tx1"/>
                  </w14:solidFill>
                </w14:textFill>
              </w:rPr>
              <w:t>同投标文件递交地点。</w:t>
            </w:r>
          </w:p>
        </w:tc>
      </w:tr>
      <w:tr w14:paraId="78D2C0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5035D465">
            <w:pPr>
              <w:pageBreakBefore w:val="0"/>
              <w:kinsoku/>
              <w:topLinePunct w:val="0"/>
              <w:bidi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045C5B0C">
            <w:pPr>
              <w:pageBreakBefore w:val="0"/>
              <w:kinsoku/>
              <w:topLinePunct w:val="0"/>
              <w:bidi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4192AC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w:t>
            </w:r>
            <w:r>
              <w:rPr>
                <w:rFonts w:hint="eastAsia" w:ascii="宋体" w:hAnsi="宋体"/>
                <w:szCs w:val="21"/>
                <w:lang w:val="en-US" w:eastAsia="zh-CN"/>
              </w:rPr>
              <w:t>达到3家数量</w:t>
            </w:r>
            <w:r>
              <w:rPr>
                <w:rFonts w:hint="eastAsia" w:ascii="宋体" w:hAnsi="宋体"/>
                <w:szCs w:val="21"/>
              </w:rPr>
              <w:t>，经招标人或代理机构确认达到开标条件的，进入开标环节。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0EFE259F">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 xml:space="preserve"> 3</w:t>
            </w:r>
            <w:r>
              <w:rPr>
                <w:rFonts w:hint="eastAsia" w:ascii="宋体" w:hAnsi="宋体"/>
                <w:color w:val="auto"/>
                <w:szCs w:val="21"/>
              </w:rPr>
              <w:t>. 汇总投标保证金交纳情况</w:t>
            </w:r>
          </w:p>
          <w:p w14:paraId="2BB1AA4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w:t>
            </w:r>
            <w:r>
              <w:rPr>
                <w:rFonts w:hint="eastAsia" w:ascii="宋体" w:hAnsi="宋体"/>
                <w:szCs w:val="21"/>
                <w:highlight w:val="none"/>
                <w:lang w:val="en-US" w:eastAsia="zh-CN"/>
              </w:rPr>
              <w:t>1</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p>
          <w:p w14:paraId="2B24A86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w:t>
            </w:r>
            <w:r>
              <w:rPr>
                <w:rFonts w:hint="eastAsia" w:ascii="宋体" w:hAnsi="宋体"/>
                <w:szCs w:val="21"/>
                <w:highlight w:val="none"/>
                <w:lang w:val="en-US" w:eastAsia="zh-CN"/>
              </w:rPr>
              <w:t>2</w:t>
            </w:r>
            <w:r>
              <w:rPr>
                <w:rFonts w:hint="eastAsia" w:ascii="宋体" w:hAnsi="宋体"/>
                <w:szCs w:val="21"/>
                <w:highlight w:val="none"/>
              </w:rPr>
              <w:t xml:space="preserve"> 打印所有投标人的投标保证金交纳情况，并由招标人代表、监标人、记录人签名确认。</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公布投标人名称、投标报价、</w:t>
            </w:r>
            <w:r>
              <w:rPr>
                <w:rFonts w:hint="eastAsia" w:ascii="宋体" w:hAnsi="宋体"/>
                <w:szCs w:val="21"/>
                <w:lang w:val="en-US" w:eastAsia="zh-CN"/>
              </w:rPr>
              <w:t>工</w:t>
            </w:r>
            <w:r>
              <w:rPr>
                <w:rFonts w:hint="eastAsia" w:ascii="宋体" w:hAnsi="宋体"/>
                <w:szCs w:val="21"/>
              </w:rPr>
              <w:t>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324697E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投标保证金缴纳情况表、开标记录表、一并交由评标委员会评审。</w:t>
            </w:r>
          </w:p>
          <w:p w14:paraId="00E7CB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2B12D7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9" w:type="dxa"/>
            <w:gridSpan w:val="3"/>
            <w:vAlign w:val="center"/>
          </w:tcPr>
          <w:p w14:paraId="74A4604C">
            <w:pPr>
              <w:pageBreakBefore w:val="0"/>
              <w:kinsoku/>
              <w:topLinePunct w:val="0"/>
              <w:autoSpaceDE w:val="0"/>
              <w:autoSpaceDN w:val="0"/>
              <w:bidi w:val="0"/>
              <w:adjustRightInd w:val="0"/>
              <w:snapToGrid w:val="0"/>
              <w:spacing w:line="360" w:lineRule="auto"/>
              <w:ind w:left="0" w:leftChars="0" w:right="0" w:rightChars="0" w:firstLine="562" w:firstLineChars="200"/>
              <w:jc w:val="center"/>
              <w:textAlignment w:val="auto"/>
              <w:outlineLvl w:val="9"/>
              <w:rPr>
                <w:rFonts w:hint="eastAsia" w:ascii="宋体" w:hAnsi="宋体"/>
                <w:spacing w:val="4"/>
                <w:kern w:val="0"/>
                <w:szCs w:val="21"/>
                <w:u w:val="single"/>
              </w:rPr>
            </w:pPr>
            <w:r>
              <w:rPr>
                <w:rFonts w:hint="eastAsia" w:ascii="宋体" w:hAnsi="宋体"/>
                <w:b/>
                <w:bCs/>
                <w:sz w:val="28"/>
                <w:szCs w:val="28"/>
                <w:lang w:val="en-US" w:eastAsia="zh-CN"/>
              </w:rPr>
              <w:t>6  评</w:t>
            </w:r>
            <w:r>
              <w:rPr>
                <w:rFonts w:hint="eastAsia" w:ascii="宋体" w:hAnsi="宋体"/>
                <w:b/>
                <w:bCs/>
                <w:sz w:val="28"/>
                <w:szCs w:val="28"/>
              </w:rPr>
              <w:t>标</w:t>
            </w:r>
          </w:p>
        </w:tc>
      </w:tr>
      <w:tr w14:paraId="34D15E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5D4AFA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5757016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1A7C56A9">
            <w:pPr>
              <w:pageBreakBefore w:val="0"/>
              <w:kinsoku/>
              <w:topLinePunct w:val="0"/>
              <w:autoSpaceDE w:val="0"/>
              <w:autoSpaceDN w:val="0"/>
              <w:bidi w:val="0"/>
              <w:adjustRightInd w:val="0"/>
              <w:snapToGrid w:val="0"/>
              <w:spacing w:line="360" w:lineRule="auto"/>
              <w:ind w:left="0" w:leftChars="0" w:right="0" w:rightChars="0" w:firstLine="436" w:firstLineChars="200"/>
              <w:textAlignment w:val="auto"/>
              <w:outlineLvl w:val="9"/>
              <w:rPr>
                <w:rFonts w:ascii="宋体" w:hAnsi="宋体"/>
                <w:kern w:val="0"/>
                <w:szCs w:val="21"/>
              </w:rPr>
            </w:pPr>
            <w:r>
              <w:rPr>
                <w:rFonts w:hint="eastAsia" w:ascii="宋体" w:hAnsi="宋体"/>
                <w:spacing w:val="4"/>
                <w:kern w:val="0"/>
                <w:szCs w:val="21"/>
                <w:u w:val="none"/>
              </w:rPr>
              <w:t>由招标人按规定组建评标委员会</w:t>
            </w:r>
            <w:r>
              <w:rPr>
                <w:rFonts w:hint="eastAsia" w:ascii="宋体" w:hAnsi="宋体"/>
                <w:kern w:val="0"/>
                <w:szCs w:val="21"/>
                <w:u w:val="none"/>
              </w:rPr>
              <w:t>。</w:t>
            </w:r>
          </w:p>
        </w:tc>
      </w:tr>
      <w:tr w14:paraId="63961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3EADC86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26F8BCA4">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0D98AC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4E48C5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9" w:type="dxa"/>
            <w:gridSpan w:val="3"/>
            <w:vAlign w:val="center"/>
          </w:tcPr>
          <w:p w14:paraId="09032AEA">
            <w:pPr>
              <w:keepNext w:val="0"/>
              <w:keepLines w:val="0"/>
              <w:pageBreakBefore w:val="0"/>
              <w:kinsoku/>
              <w:autoSpaceDE w:val="0"/>
              <w:autoSpaceDN w:val="0"/>
              <w:bidi w:val="0"/>
              <w:adjustRightInd w:val="0"/>
              <w:snapToGrid w:val="0"/>
              <w:spacing w:line="360" w:lineRule="auto"/>
              <w:ind w:firstLine="562" w:firstLineChars="200"/>
              <w:jc w:val="center"/>
              <w:textAlignment w:val="auto"/>
              <w:outlineLvl w:val="9"/>
              <w:rPr>
                <w:rFonts w:hint="default" w:ascii="宋体" w:hAnsi="宋体"/>
                <w:color w:val="auto"/>
                <w:spacing w:val="4"/>
                <w:kern w:val="0"/>
                <w:szCs w:val="21"/>
                <w:highlight w:val="none"/>
                <w:lang w:val="en-US"/>
              </w:rPr>
            </w:pPr>
            <w:r>
              <w:rPr>
                <w:rFonts w:hint="eastAsia" w:ascii="宋体" w:hAnsi="宋体"/>
                <w:b/>
                <w:bCs/>
                <w:sz w:val="28"/>
                <w:szCs w:val="28"/>
                <w:lang w:val="en-US" w:eastAsia="zh-CN"/>
              </w:rPr>
              <w:t>7  合同授予</w:t>
            </w:r>
          </w:p>
        </w:tc>
      </w:tr>
      <w:tr w14:paraId="528179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Merge w:val="restart"/>
            <w:vAlign w:val="center"/>
          </w:tcPr>
          <w:p w14:paraId="60C0C95F">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62CD094B">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4173E7F7">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snapToGrid w:val="0"/>
                <w:color w:val="auto"/>
                <w:kern w:val="0"/>
                <w:szCs w:val="21"/>
                <w:highlight w:val="none"/>
                <w:u w:val="single"/>
                <w:lang w:eastAsia="zh-CN"/>
              </w:rPr>
              <w:t>重庆市公共资源交易网（涪陵区）</w:t>
            </w:r>
            <w:r>
              <w:rPr>
                <w:rFonts w:hint="eastAsia" w:ascii="宋体" w:hAnsi="宋体" w:eastAsia="宋体" w:cs="宋体"/>
                <w:snapToGrid w:val="0"/>
                <w:color w:val="auto"/>
                <w:kern w:val="0"/>
                <w:szCs w:val="21"/>
                <w:highlight w:val="none"/>
                <w:u w:val="single"/>
              </w:rPr>
              <w:t>（https://www.cqggzy.com/fulingweb/）</w:t>
            </w:r>
            <w:r>
              <w:rPr>
                <w:rFonts w:hint="eastAsia" w:ascii="宋体" w:hAnsi="宋体"/>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上进行公示，公示期不少于3日，请各投标人自行查询。</w:t>
            </w:r>
          </w:p>
        </w:tc>
      </w:tr>
      <w:tr w14:paraId="235E12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Merge w:val="continue"/>
            <w:vAlign w:val="center"/>
          </w:tcPr>
          <w:p w14:paraId="7E89FAE4">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0"/>
                <w:szCs w:val="21"/>
              </w:rPr>
            </w:pPr>
          </w:p>
        </w:tc>
        <w:tc>
          <w:tcPr>
            <w:tcW w:w="1754" w:type="dxa"/>
            <w:vAlign w:val="center"/>
          </w:tcPr>
          <w:p w14:paraId="2C7BDB01">
            <w:pPr>
              <w:pageBreakBefore w:val="0"/>
              <w:kinsoku/>
              <w:topLinePunct w:val="0"/>
              <w:bidi w:val="0"/>
              <w:snapToGrid w:val="0"/>
              <w:spacing w:line="360" w:lineRule="auto"/>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17217DB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color w:val="auto"/>
                <w:szCs w:val="21"/>
                <w:highlight w:val="none"/>
                <w:lang w:eastAsia="zh-CN"/>
              </w:rPr>
              <w:t>重庆市公共资源交易网（涪陵区）</w:t>
            </w:r>
            <w:r>
              <w:rPr>
                <w:rFonts w:hint="eastAsia" w:ascii="宋体" w:hAnsi="宋体" w:cs="宋体"/>
                <w:color w:val="auto"/>
                <w:szCs w:val="21"/>
                <w:highlight w:val="none"/>
              </w:rPr>
              <w:t>网上进行中标结果公告，并由招标人发出中标通知书</w:t>
            </w:r>
            <w:r>
              <w:rPr>
                <w:rFonts w:hint="eastAsia" w:ascii="宋体" w:hAnsi="宋体" w:cs="宋体"/>
                <w:color w:val="auto"/>
                <w:szCs w:val="21"/>
                <w:highlight w:val="none"/>
                <w:lang w:eastAsia="zh-CN"/>
              </w:rPr>
              <w:t>。</w:t>
            </w:r>
          </w:p>
        </w:tc>
      </w:tr>
      <w:tr w14:paraId="147C58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1225" w:type="dxa"/>
            <w:vAlign w:val="center"/>
          </w:tcPr>
          <w:p w14:paraId="6AA822A8">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3E8A239">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32844785">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6DAA26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69F53C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58DFA2A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0ED23AB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none"/>
                <w:lang w:val="en-US" w:eastAsia="zh-CN"/>
              </w:rPr>
              <w:t>不提供</w:t>
            </w:r>
            <w:r>
              <w:rPr>
                <w:rFonts w:hint="eastAsia" w:ascii="宋体" w:hAnsi="宋体"/>
                <w:kern w:val="0"/>
                <w:szCs w:val="21"/>
              </w:rPr>
              <w:t>。</w:t>
            </w:r>
          </w:p>
        </w:tc>
      </w:tr>
      <w:tr w14:paraId="3591D6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D951BB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7.7.1</w:t>
            </w:r>
          </w:p>
        </w:tc>
        <w:tc>
          <w:tcPr>
            <w:tcW w:w="1754" w:type="dxa"/>
            <w:vAlign w:val="center"/>
          </w:tcPr>
          <w:p w14:paraId="32FEA38C">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签订合同</w:t>
            </w:r>
          </w:p>
        </w:tc>
        <w:tc>
          <w:tcPr>
            <w:tcW w:w="6490" w:type="dxa"/>
            <w:vAlign w:val="center"/>
          </w:tcPr>
          <w:p w14:paraId="369D5DD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color w:val="auto"/>
                <w:kern w:val="0"/>
                <w:szCs w:val="21"/>
                <w:highlight w:val="none"/>
              </w:rPr>
              <w:t>中标人与招标人依法签订合同。</w:t>
            </w:r>
          </w:p>
        </w:tc>
      </w:tr>
      <w:tr w14:paraId="461F4E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9" w:type="dxa"/>
            <w:gridSpan w:val="3"/>
            <w:vAlign w:val="center"/>
          </w:tcPr>
          <w:p w14:paraId="62F3BE5F">
            <w:pPr>
              <w:pageBreakBefore w:val="0"/>
              <w:kinsoku/>
              <w:topLinePunct w:val="0"/>
              <w:bidi w:val="0"/>
              <w:snapToGrid w:val="0"/>
              <w:spacing w:line="360" w:lineRule="auto"/>
              <w:ind w:left="0" w:leftChars="0" w:right="0" w:rightChars="0" w:firstLine="562" w:firstLineChars="200"/>
              <w:jc w:val="center"/>
              <w:textAlignment w:val="auto"/>
              <w:outlineLvl w:val="9"/>
              <w:rPr>
                <w:rFonts w:hint="default" w:ascii="宋体" w:hAnsi="宋体"/>
                <w:kern w:val="0"/>
                <w:szCs w:val="21"/>
                <w:lang w:val="en-US"/>
              </w:rPr>
            </w:pPr>
            <w:r>
              <w:rPr>
                <w:rFonts w:hint="eastAsia" w:ascii="宋体" w:hAnsi="宋体"/>
                <w:b/>
                <w:bCs/>
                <w:sz w:val="28"/>
                <w:szCs w:val="28"/>
                <w:lang w:val="en-US" w:eastAsia="zh-CN"/>
              </w:rPr>
              <w:t>8  重新招标和不再招标</w:t>
            </w:r>
          </w:p>
        </w:tc>
      </w:tr>
      <w:tr w14:paraId="19F791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7A1CD01">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617E855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3767BD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（1）投标截止时间止，投标人少于 3 个的；</w:t>
            </w:r>
          </w:p>
          <w:p w14:paraId="7C5EB2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（2）经评标委员会评审后否决所有投标的；</w:t>
            </w:r>
          </w:p>
          <w:p w14:paraId="0ED797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w:t>
            </w:r>
            <w:r>
              <w:rPr>
                <w:rFonts w:hint="eastAsia" w:ascii="宋体" w:hAnsi="宋体"/>
                <w:snapToGrid w:val="0"/>
                <w:kern w:val="0"/>
                <w:szCs w:val="21"/>
                <w:lang w:eastAsia="zh-CN"/>
              </w:rPr>
              <w:t>，</w:t>
            </w:r>
            <w:r>
              <w:rPr>
                <w:rFonts w:hint="eastAsia" w:ascii="宋体" w:hAnsi="宋体"/>
                <w:snapToGrid w:val="0"/>
                <w:kern w:val="0"/>
                <w:szCs w:val="21"/>
              </w:rPr>
              <w:t>但是有效投标人的经济、技术等指标仍然具有市场竞争力，能够满足招标文件要求的，评标委员会可以继续评标并确定中标候选人，</w:t>
            </w:r>
            <w:r>
              <w:rPr>
                <w:rFonts w:hint="eastAsia" w:ascii="宋体" w:hAnsi="宋体"/>
                <w:snapToGrid w:val="0"/>
                <w:kern w:val="0"/>
                <w:szCs w:val="21"/>
                <w:lang w:val="en-US" w:eastAsia="zh-CN"/>
              </w:rPr>
              <w:t>否则</w:t>
            </w:r>
            <w:r>
              <w:rPr>
                <w:rFonts w:hint="eastAsia" w:ascii="宋体" w:hAnsi="宋体"/>
                <w:snapToGrid w:val="0"/>
                <w:kern w:val="0"/>
                <w:szCs w:val="21"/>
              </w:rPr>
              <w:t>评标委员会应当否决所有投标。</w:t>
            </w:r>
          </w:p>
          <w:p w14:paraId="6162361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（4）法律法规规定的其他情形。</w:t>
            </w:r>
          </w:p>
          <w:p w14:paraId="48AFA02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p>
          <w:p w14:paraId="745F177C">
            <w:pPr>
              <w:pageBreakBefore w:val="0"/>
              <w:kinsoku/>
              <w:topLinePunct w:val="0"/>
              <w:bidi w:val="0"/>
              <w:snapToGrid w:val="0"/>
              <w:spacing w:line="360" w:lineRule="auto"/>
              <w:ind w:left="0" w:leftChars="0" w:right="0" w:rightChars="0" w:firstLine="422" w:firstLineChars="200"/>
              <w:textAlignment w:val="auto"/>
              <w:outlineLvl w:val="9"/>
              <w:rPr>
                <w:rFonts w:ascii="宋体" w:hAnsi="宋体"/>
                <w:kern w:val="0"/>
                <w:szCs w:val="21"/>
              </w:rPr>
            </w:pPr>
            <w:r>
              <w:rPr>
                <w:rFonts w:hint="eastAsia" w:ascii="宋体" w:hAnsi="宋体"/>
                <w:b/>
                <w:bCs/>
                <w:kern w:val="0"/>
                <w:szCs w:val="21"/>
              </w:rPr>
              <w:t>注：本款只适用于首次招标。</w:t>
            </w:r>
          </w:p>
        </w:tc>
      </w:tr>
      <w:tr w14:paraId="619914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8FCBB56">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743D294E">
            <w:pPr>
              <w:pageBreakBefore w:val="0"/>
              <w:kinsoku/>
              <w:topLinePunct w:val="0"/>
              <w:bidi w:val="0"/>
              <w:snapToGrid w:val="0"/>
              <w:spacing w:line="360" w:lineRule="auto"/>
              <w:ind w:left="0" w:leftChars="0" w:right="0" w:rightChars="0"/>
              <w:jc w:val="center"/>
              <w:textAlignment w:val="auto"/>
              <w:outlineLvl w:val="9"/>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11081A3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6ED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9469" w:type="dxa"/>
            <w:gridSpan w:val="3"/>
            <w:vAlign w:val="center"/>
          </w:tcPr>
          <w:p w14:paraId="6FAF2700">
            <w:pPr>
              <w:pageBreakBefore w:val="0"/>
              <w:kinsoku/>
              <w:topLinePunct w:val="0"/>
              <w:bidi w:val="0"/>
              <w:snapToGrid w:val="0"/>
              <w:spacing w:line="360" w:lineRule="auto"/>
              <w:ind w:left="0" w:leftChars="0" w:right="0" w:rightChars="0"/>
              <w:jc w:val="center"/>
              <w:textAlignment w:val="auto"/>
              <w:outlineLvl w:val="9"/>
              <w:rPr>
                <w:rFonts w:ascii="宋体" w:hAnsi="宋体"/>
                <w:b/>
                <w:bCs/>
                <w:kern w:val="0"/>
                <w:szCs w:val="21"/>
              </w:rPr>
            </w:pPr>
            <w:r>
              <w:rPr>
                <w:rFonts w:hint="eastAsia" w:ascii="宋体" w:hAnsi="宋体"/>
                <w:b/>
                <w:bCs/>
                <w:kern w:val="0"/>
                <w:sz w:val="28"/>
                <w:szCs w:val="28"/>
                <w:lang w:val="en-US" w:eastAsia="zh-CN"/>
              </w:rPr>
              <w:t xml:space="preserve">10  </w:t>
            </w:r>
            <w:r>
              <w:rPr>
                <w:rFonts w:ascii="宋体" w:hAnsi="宋体"/>
                <w:b/>
                <w:bCs/>
                <w:kern w:val="0"/>
                <w:sz w:val="28"/>
                <w:szCs w:val="28"/>
              </w:rPr>
              <w:t>需要补充的其他内容</w:t>
            </w:r>
          </w:p>
        </w:tc>
      </w:tr>
      <w:tr w14:paraId="27C29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2C4CD177">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688BD5DD">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D5ADC71">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3205B99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3125AFB9">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117CDA55">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3F431D4E">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D90253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239F1AB4">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22782A5E">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2C25670A">
            <w:pPr>
              <w:pageBreakBefore w:val="0"/>
              <w:widowControl/>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监督部门依照</w:t>
            </w:r>
            <w:r>
              <w:rPr>
                <w:rFonts w:hint="eastAsia" w:ascii="宋体" w:hAnsi="宋体"/>
                <w:kern w:val="0"/>
                <w:szCs w:val="21"/>
                <w:lang w:val="en-US" w:eastAsia="zh-CN"/>
              </w:rPr>
              <w:t>相关</w:t>
            </w:r>
            <w:r>
              <w:rPr>
                <w:rFonts w:ascii="宋体" w:hAnsi="宋体"/>
                <w:kern w:val="0"/>
                <w:szCs w:val="21"/>
              </w:rPr>
              <w:t>文件处理投诉。</w:t>
            </w:r>
          </w:p>
          <w:p w14:paraId="4D9E593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投标人捏造事实、伪造材料，或者以非法手段获取证明材料进行质疑或者投诉的，将被列入</w:t>
            </w:r>
            <w:r>
              <w:rPr>
                <w:rFonts w:hint="eastAsia" w:ascii="宋体" w:hAnsi="宋体"/>
                <w:kern w:val="0"/>
                <w:szCs w:val="21"/>
                <w:lang w:val="en-US" w:eastAsia="zh-CN"/>
              </w:rPr>
              <w:t>集团</w:t>
            </w:r>
            <w:r>
              <w:rPr>
                <w:rFonts w:hint="eastAsia" w:ascii="宋体" w:hAnsi="宋体"/>
                <w:kern w:val="0"/>
                <w:szCs w:val="21"/>
              </w:rPr>
              <w:t>黑名单管理；</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0F4FD1D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728FF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05B907D">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59909A3">
            <w:pPr>
              <w:pageBreakBefore w:val="0"/>
              <w:kinsoku/>
              <w:topLinePunct w:val="0"/>
              <w:bidi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53C98E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00CC85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E0D1D3D">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663E7996">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293E8E6E">
            <w:pPr>
              <w:keepNext w:val="0"/>
              <w:keepLines w:val="0"/>
              <w:pageBreakBefore w:val="0"/>
              <w:kinsoku/>
              <w:autoSpaceDE w:val="0"/>
              <w:autoSpaceDN w:val="0"/>
              <w:bidi w:val="0"/>
              <w:adjustRightInd w:val="0"/>
              <w:snapToGrid w:val="0"/>
              <w:spacing w:line="360" w:lineRule="auto"/>
              <w:ind w:firstLine="420"/>
              <w:jc w:val="both"/>
              <w:textAlignment w:val="auto"/>
              <w:outlineLvl w:val="9"/>
              <w:rPr>
                <w:rFonts w:ascii="宋体" w:hAnsi="宋体"/>
                <w:iCs/>
                <w:color w:val="auto"/>
                <w:kern w:val="0"/>
                <w:szCs w:val="21"/>
                <w:highlight w:val="none"/>
              </w:rPr>
            </w:pPr>
            <w:r>
              <w:rPr>
                <w:rFonts w:hint="eastAsia" w:ascii="宋体" w:hAnsi="宋体"/>
                <w:iCs/>
                <w:color w:val="auto"/>
                <w:kern w:val="0"/>
                <w:szCs w:val="21"/>
                <w:highlight w:val="none"/>
              </w:rPr>
              <w:t>交易服务费：本项目交易服务费由重庆涪陵公共资源交易有限公司收取，由中标人支付承担，收费标准参照《重庆涪陵公共资源交易有限公司交易服务收费有关事项的通知》(涪发改委发 (2023)673号)收取。各投标人在报价时应充分考虑此费用，但不单列。</w:t>
            </w:r>
          </w:p>
          <w:p w14:paraId="34106387">
            <w:pPr>
              <w:keepNext w:val="0"/>
              <w:keepLines w:val="0"/>
              <w:pageBreakBefore w:val="0"/>
              <w:kinsoku/>
              <w:bidi w:val="0"/>
              <w:snapToGrid w:val="0"/>
              <w:spacing w:line="360" w:lineRule="auto"/>
              <w:ind w:firstLine="420" w:firstLineChars="200"/>
              <w:jc w:val="both"/>
              <w:textAlignment w:val="auto"/>
              <w:outlineLvl w:val="9"/>
              <w:rPr>
                <w:rFonts w:ascii="宋体" w:hAnsi="宋体"/>
                <w:iCs/>
                <w:color w:val="auto"/>
                <w:kern w:val="0"/>
                <w:szCs w:val="21"/>
                <w:highlight w:val="none"/>
              </w:rPr>
            </w:pPr>
            <w:r>
              <w:rPr>
                <w:rFonts w:hint="eastAsia" w:ascii="宋体" w:hAnsi="宋体" w:cs="宋体"/>
                <w:bCs/>
                <w:color w:val="auto"/>
                <w:szCs w:val="21"/>
                <w:highlight w:val="none"/>
              </w:rPr>
              <w:t>重庆涪陵公共资源交易有限公司咨询电话：023-72121303。</w:t>
            </w:r>
          </w:p>
          <w:p w14:paraId="2425AE6A">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ascii="宋体" w:hAnsi="宋体"/>
                <w:i/>
                <w:kern w:val="0"/>
                <w:szCs w:val="21"/>
              </w:rPr>
            </w:pPr>
          </w:p>
        </w:tc>
      </w:tr>
    </w:tbl>
    <w:p w14:paraId="13DCBD0E">
      <w:pPr>
        <w:pageBreakBefore w:val="0"/>
        <w:kinsoku/>
        <w:topLinePunct w:val="0"/>
        <w:bidi w:val="0"/>
        <w:spacing w:line="360" w:lineRule="auto"/>
        <w:ind w:left="0" w:leftChars="0" w:right="0" w:rightChars="0"/>
        <w:textAlignment w:val="auto"/>
        <w:outlineLvl w:val="9"/>
        <w:rPr>
          <w:rFonts w:ascii="宋体" w:hAnsi="宋体"/>
          <w:b w:val="0"/>
          <w:snapToGrid w:val="0"/>
        </w:rPr>
      </w:pPr>
      <w:r>
        <w:rPr>
          <w:rFonts w:ascii="宋体" w:hAnsi="宋体"/>
          <w:b w:val="0"/>
          <w:snapToGrid w:val="0"/>
        </w:rPr>
        <w:br w:type="page"/>
      </w:r>
    </w:p>
    <w:p w14:paraId="513A81E2">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87" w:name="_Toc509218710"/>
      <w:bookmarkStart w:id="88" w:name="_Toc2014"/>
      <w:r>
        <w:rPr>
          <w:rFonts w:ascii="宋体" w:hAnsi="宋体"/>
          <w:b/>
          <w:bCs/>
          <w:snapToGrid w:val="0"/>
          <w:sz w:val="28"/>
          <w:szCs w:val="36"/>
        </w:rPr>
        <w:t>1.总则</w:t>
      </w:r>
      <w:bookmarkEnd w:id="81"/>
      <w:bookmarkEnd w:id="82"/>
      <w:bookmarkEnd w:id="83"/>
      <w:bookmarkEnd w:id="84"/>
      <w:bookmarkEnd w:id="85"/>
      <w:bookmarkEnd w:id="86"/>
      <w:bookmarkEnd w:id="87"/>
      <w:bookmarkEnd w:id="88"/>
    </w:p>
    <w:p w14:paraId="2FDDC4B4">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89" w:name="_Toc7735"/>
      <w:bookmarkStart w:id="90" w:name="_Toc509218711"/>
      <w:bookmarkStart w:id="91" w:name="_Toc287620686"/>
      <w:bookmarkStart w:id="92" w:name="_Toc287607747"/>
      <w:bookmarkStart w:id="93" w:name="_Toc224103318"/>
      <w:bookmarkStart w:id="94" w:name="_Toc430530436"/>
      <w:bookmarkStart w:id="95" w:name="_Toc277082553"/>
      <w:bookmarkStart w:id="96" w:name="_Toc200513127"/>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89"/>
      <w:bookmarkEnd w:id="90"/>
      <w:bookmarkEnd w:id="91"/>
      <w:bookmarkEnd w:id="92"/>
      <w:bookmarkEnd w:id="93"/>
      <w:bookmarkEnd w:id="94"/>
      <w:bookmarkEnd w:id="95"/>
      <w:bookmarkEnd w:id="96"/>
    </w:p>
    <w:p w14:paraId="09C7AF6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本招标项目已具备招标条件，现进行招标。</w:t>
      </w:r>
    </w:p>
    <w:p w14:paraId="2D1E871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6682BA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5C65CFC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2039CA6F">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97" w:name="_Toc509218712"/>
      <w:bookmarkStart w:id="98" w:name="_Toc277082554"/>
      <w:bookmarkStart w:id="99" w:name="_Toc23905"/>
      <w:bookmarkStart w:id="100" w:name="_Toc224103319"/>
      <w:bookmarkStart w:id="101" w:name="_Toc287620687"/>
      <w:bookmarkStart w:id="102" w:name="_Toc200513128"/>
      <w:bookmarkStart w:id="103" w:name="_Toc287607748"/>
      <w:bookmarkStart w:id="104" w:name="_Toc43053043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97"/>
      <w:bookmarkEnd w:id="98"/>
      <w:bookmarkEnd w:id="99"/>
      <w:bookmarkEnd w:id="100"/>
      <w:bookmarkEnd w:id="101"/>
      <w:bookmarkEnd w:id="102"/>
      <w:bookmarkEnd w:id="103"/>
      <w:bookmarkEnd w:id="104"/>
    </w:p>
    <w:p w14:paraId="6F31EC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A8C58C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57C4660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05" w:name="_Toc287607749"/>
      <w:bookmarkStart w:id="106" w:name="_Toc224103320"/>
      <w:bookmarkStart w:id="107" w:name="_Toc200513129"/>
      <w:bookmarkStart w:id="108" w:name="_Toc287620688"/>
      <w:bookmarkStart w:id="109" w:name="_Toc509218713"/>
      <w:bookmarkStart w:id="110" w:name="_Toc277082555"/>
      <w:bookmarkStart w:id="111" w:name="_Toc430530438"/>
      <w:bookmarkStart w:id="112" w:name="_Toc22962"/>
      <w:r>
        <w:rPr>
          <w:rFonts w:ascii="宋体" w:hAnsi="宋体"/>
          <w:b w:val="0"/>
          <w:snapToGrid w:val="0"/>
          <w:sz w:val="24"/>
          <w:szCs w:val="24"/>
        </w:rPr>
        <w:t>1.3  招标范围、</w:t>
      </w:r>
      <w:bookmarkEnd w:id="105"/>
      <w:bookmarkEnd w:id="106"/>
      <w:bookmarkEnd w:id="107"/>
      <w:bookmarkEnd w:id="108"/>
      <w:bookmarkEnd w:id="109"/>
      <w:bookmarkEnd w:id="110"/>
      <w:bookmarkEnd w:id="111"/>
      <w:r>
        <w:rPr>
          <w:rFonts w:hint="eastAsia" w:ascii="宋体" w:hAnsi="宋体"/>
          <w:b w:val="0"/>
          <w:snapToGrid w:val="0"/>
          <w:sz w:val="24"/>
          <w:szCs w:val="24"/>
        </w:rPr>
        <w:t>交货期、交货地点和技术性能指标</w:t>
      </w:r>
      <w:bookmarkEnd w:id="112"/>
    </w:p>
    <w:p w14:paraId="099FE7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080896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lang w:val="en-US" w:eastAsia="zh-CN"/>
        </w:rPr>
        <w:t>服务期限</w:t>
      </w:r>
      <w:r>
        <w:rPr>
          <w:rFonts w:ascii="宋体" w:hAnsi="宋体"/>
          <w:snapToGrid w:val="0"/>
          <w:kern w:val="0"/>
          <w:szCs w:val="21"/>
        </w:rPr>
        <w:t>：见投标人须知前附表。</w:t>
      </w:r>
    </w:p>
    <w:p w14:paraId="48A6FD1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ascii="宋体" w:hAnsi="宋体"/>
          <w:snapToGrid w:val="0"/>
          <w:kern w:val="0"/>
          <w:szCs w:val="21"/>
        </w:rPr>
        <w:t>：见投标人须知前附表。</w:t>
      </w:r>
    </w:p>
    <w:p w14:paraId="73DDA2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项目</w:t>
      </w:r>
      <w:r>
        <w:rPr>
          <w:rFonts w:hint="eastAsia" w:ascii="宋体" w:hAnsi="宋体"/>
          <w:kern w:val="0"/>
        </w:rPr>
        <w:t>及</w:t>
      </w:r>
      <w:r>
        <w:rPr>
          <w:rFonts w:hint="eastAsia" w:ascii="宋体" w:hAnsi="宋体"/>
          <w:snapToGrid w:val="0"/>
          <w:kern w:val="0"/>
          <w:szCs w:val="21"/>
        </w:rPr>
        <w:t>服务质量要求</w:t>
      </w:r>
      <w:r>
        <w:rPr>
          <w:rFonts w:ascii="宋体" w:hAnsi="宋体"/>
          <w:snapToGrid w:val="0"/>
          <w:kern w:val="0"/>
          <w:szCs w:val="21"/>
        </w:rPr>
        <w:t>：见投标人须知前附表。</w:t>
      </w:r>
    </w:p>
    <w:p w14:paraId="65A2D05D">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13" w:name="_Toc224103321"/>
      <w:bookmarkStart w:id="114" w:name="_Toc200513130"/>
      <w:bookmarkStart w:id="115" w:name="_Toc13825"/>
      <w:bookmarkStart w:id="116" w:name="_Toc287607750"/>
      <w:bookmarkStart w:id="117" w:name="_Toc277082556"/>
      <w:bookmarkStart w:id="118" w:name="_Toc509218714"/>
      <w:bookmarkStart w:id="119" w:name="_Toc287620689"/>
      <w:bookmarkStart w:id="120" w:name="_Toc430530439"/>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3"/>
      <w:bookmarkEnd w:id="114"/>
      <w:bookmarkEnd w:id="115"/>
      <w:bookmarkEnd w:id="116"/>
      <w:bookmarkEnd w:id="117"/>
      <w:bookmarkEnd w:id="118"/>
      <w:bookmarkEnd w:id="119"/>
      <w:bookmarkEnd w:id="120"/>
    </w:p>
    <w:p w14:paraId="497B5B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55C64C9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21" w:name="_Toc200513131"/>
      <w:bookmarkStart w:id="122" w:name="_Toc509218715"/>
      <w:bookmarkStart w:id="123" w:name="_Toc224103322"/>
      <w:bookmarkStart w:id="124" w:name="_Toc28996"/>
      <w:bookmarkStart w:id="125" w:name="_Toc287607751"/>
      <w:bookmarkStart w:id="126" w:name="_Toc287620690"/>
      <w:bookmarkStart w:id="127" w:name="_Toc430530440"/>
      <w:bookmarkStart w:id="128" w:name="_Toc277082557"/>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087EBC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F8F20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1676CA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584B711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33931D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14:paraId="6D5A2BC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665D4F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92E57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00FED08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06CB52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457A9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4B9616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50DBCC5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47C1F62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20C53A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14:paraId="20D46DC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4D1088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656D81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6D23624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14062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0EF7282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EB79F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14:paraId="0E6BF9E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29" w:name="_Hlk66280425"/>
      <w:r>
        <w:rPr>
          <w:rFonts w:ascii="宋体" w:hAnsi="宋体"/>
          <w:snapToGrid w:val="0"/>
          <w:kern w:val="0"/>
          <w:szCs w:val="21"/>
        </w:rPr>
        <w:t>被责令停产停业、暂扣或者吊销许可证、暂扣或者吊销执照；</w:t>
      </w:r>
      <w:bookmarkEnd w:id="129"/>
    </w:p>
    <w:p w14:paraId="0C775E8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0" w:name="_Hlk66280433"/>
      <w:r>
        <w:rPr>
          <w:rFonts w:ascii="宋体" w:hAnsi="宋体"/>
          <w:snapToGrid w:val="0"/>
          <w:kern w:val="0"/>
          <w:szCs w:val="21"/>
        </w:rPr>
        <w:t>进入清算程序，或被宣告破产，或其他丧失履约能力的情形；</w:t>
      </w:r>
      <w:bookmarkEnd w:id="130"/>
    </w:p>
    <w:p w14:paraId="0CAE0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14:paraId="5C6D30A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14:paraId="649C2A6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31" w:name="_Toc200513132"/>
      <w:bookmarkStart w:id="132" w:name="_Toc277082558"/>
      <w:bookmarkStart w:id="133" w:name="_Toc17181"/>
      <w:bookmarkStart w:id="134" w:name="_Toc224103323"/>
      <w:bookmarkStart w:id="135" w:name="_Toc430530441"/>
      <w:bookmarkStart w:id="136" w:name="_Toc287607752"/>
      <w:bookmarkStart w:id="137" w:name="_Toc509218716"/>
      <w:bookmarkStart w:id="138" w:name="_Toc287620691"/>
      <w:r>
        <w:rPr>
          <w:rFonts w:ascii="宋体" w:hAnsi="宋体"/>
          <w:b w:val="0"/>
          <w:snapToGrid w:val="0"/>
          <w:sz w:val="24"/>
          <w:szCs w:val="24"/>
        </w:rPr>
        <w:t>1.5  费用承担</w:t>
      </w:r>
      <w:bookmarkEnd w:id="131"/>
      <w:bookmarkEnd w:id="132"/>
      <w:bookmarkEnd w:id="133"/>
      <w:bookmarkEnd w:id="134"/>
      <w:bookmarkEnd w:id="135"/>
      <w:bookmarkEnd w:id="136"/>
      <w:bookmarkEnd w:id="137"/>
      <w:bookmarkEnd w:id="138"/>
    </w:p>
    <w:p w14:paraId="44E3D6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63E9FF6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39" w:name="_Toc9754"/>
      <w:bookmarkStart w:id="140" w:name="_Toc277082559"/>
      <w:bookmarkStart w:id="141" w:name="_Toc287607753"/>
      <w:bookmarkStart w:id="142" w:name="_Toc430530442"/>
      <w:bookmarkStart w:id="143" w:name="_Toc200513133"/>
      <w:bookmarkStart w:id="144" w:name="_Toc509218717"/>
      <w:bookmarkStart w:id="145" w:name="_Toc224103324"/>
      <w:bookmarkStart w:id="146" w:name="_Toc287620692"/>
      <w:r>
        <w:rPr>
          <w:rFonts w:ascii="宋体" w:hAnsi="宋体"/>
          <w:b w:val="0"/>
          <w:snapToGrid w:val="0"/>
          <w:sz w:val="24"/>
          <w:szCs w:val="24"/>
        </w:rPr>
        <w:t>1.6  保密</w:t>
      </w:r>
      <w:bookmarkEnd w:id="139"/>
      <w:bookmarkEnd w:id="140"/>
      <w:bookmarkEnd w:id="141"/>
      <w:bookmarkEnd w:id="142"/>
      <w:bookmarkEnd w:id="143"/>
      <w:bookmarkEnd w:id="144"/>
      <w:bookmarkEnd w:id="145"/>
      <w:bookmarkEnd w:id="146"/>
    </w:p>
    <w:p w14:paraId="7EA3D2D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D4D9DD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47" w:name="_Toc277082560"/>
      <w:bookmarkStart w:id="148" w:name="_Toc509218718"/>
      <w:bookmarkStart w:id="149" w:name="_Toc430530443"/>
      <w:bookmarkStart w:id="150" w:name="_Toc200513134"/>
      <w:bookmarkStart w:id="151" w:name="_Toc224103325"/>
      <w:bookmarkStart w:id="152" w:name="_Toc287620693"/>
      <w:bookmarkStart w:id="153" w:name="_Toc287607754"/>
      <w:bookmarkStart w:id="154" w:name="_Toc2357"/>
      <w:r>
        <w:rPr>
          <w:rFonts w:ascii="宋体" w:hAnsi="宋体"/>
          <w:b w:val="0"/>
          <w:snapToGrid w:val="0"/>
          <w:sz w:val="24"/>
          <w:szCs w:val="24"/>
        </w:rPr>
        <w:t>1.7  语言文字</w:t>
      </w:r>
      <w:bookmarkEnd w:id="147"/>
      <w:bookmarkEnd w:id="148"/>
      <w:bookmarkEnd w:id="149"/>
      <w:bookmarkEnd w:id="150"/>
      <w:bookmarkEnd w:id="151"/>
      <w:bookmarkEnd w:id="152"/>
      <w:bookmarkEnd w:id="153"/>
      <w:bookmarkEnd w:id="154"/>
    </w:p>
    <w:p w14:paraId="1455840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40FF96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55" w:name="_Toc200513135"/>
      <w:bookmarkStart w:id="156" w:name="_Toc15005"/>
      <w:bookmarkStart w:id="157" w:name="_Toc287607755"/>
      <w:bookmarkStart w:id="158" w:name="_Toc224103326"/>
      <w:bookmarkStart w:id="159" w:name="_Toc287620694"/>
      <w:bookmarkStart w:id="160" w:name="_Toc277082561"/>
      <w:bookmarkStart w:id="161" w:name="_Toc430530444"/>
      <w:bookmarkStart w:id="162" w:name="_Toc509218719"/>
      <w:r>
        <w:rPr>
          <w:rFonts w:ascii="宋体" w:hAnsi="宋体"/>
          <w:b w:val="0"/>
          <w:snapToGrid w:val="0"/>
          <w:sz w:val="24"/>
          <w:szCs w:val="24"/>
        </w:rPr>
        <w:t>1.8  计量单位</w:t>
      </w:r>
      <w:bookmarkEnd w:id="155"/>
      <w:bookmarkEnd w:id="156"/>
      <w:bookmarkEnd w:id="157"/>
      <w:bookmarkEnd w:id="158"/>
      <w:bookmarkEnd w:id="159"/>
      <w:bookmarkEnd w:id="160"/>
      <w:bookmarkEnd w:id="161"/>
      <w:bookmarkEnd w:id="162"/>
    </w:p>
    <w:p w14:paraId="05A7B59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63AC9690">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63" w:name="_Toc287620696"/>
      <w:bookmarkStart w:id="164" w:name="_Toc509218721"/>
      <w:bookmarkStart w:id="165" w:name="_Toc287607757"/>
      <w:bookmarkStart w:id="166" w:name="_Toc22895"/>
      <w:bookmarkStart w:id="167" w:name="_Toc200513137"/>
      <w:bookmarkStart w:id="168" w:name="_Toc277082563"/>
      <w:bookmarkStart w:id="169" w:name="_Toc224103328"/>
      <w:bookmarkStart w:id="170" w:name="_Toc43053044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3"/>
      <w:bookmarkEnd w:id="164"/>
      <w:bookmarkEnd w:id="165"/>
      <w:bookmarkEnd w:id="166"/>
      <w:bookmarkEnd w:id="167"/>
      <w:bookmarkEnd w:id="168"/>
      <w:bookmarkEnd w:id="169"/>
      <w:bookmarkEnd w:id="170"/>
    </w:p>
    <w:p w14:paraId="26977AC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5E81185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1AAE229D">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362D6C1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71" w:name="_Toc287620697"/>
      <w:bookmarkStart w:id="172" w:name="_Toc509218722"/>
      <w:bookmarkStart w:id="173" w:name="_Toc23112"/>
      <w:bookmarkStart w:id="174" w:name="_Toc200513138"/>
      <w:bookmarkStart w:id="175" w:name="_Toc287607758"/>
      <w:bookmarkStart w:id="176" w:name="_Toc277082564"/>
      <w:bookmarkStart w:id="177" w:name="_Toc430530447"/>
      <w:bookmarkStart w:id="178" w:name="_Toc224103329"/>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1"/>
      <w:bookmarkEnd w:id="172"/>
      <w:bookmarkEnd w:id="173"/>
      <w:bookmarkEnd w:id="174"/>
      <w:bookmarkEnd w:id="175"/>
      <w:bookmarkEnd w:id="176"/>
      <w:bookmarkEnd w:id="177"/>
      <w:bookmarkEnd w:id="178"/>
    </w:p>
    <w:p w14:paraId="68CFD354">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F59BCD4">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C83D6A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79" w:name="_Toc287620698"/>
      <w:bookmarkStart w:id="180" w:name="_Toc509218723"/>
      <w:bookmarkStart w:id="181" w:name="_Toc287607759"/>
      <w:bookmarkStart w:id="182" w:name="_Toc277082565"/>
      <w:bookmarkStart w:id="183" w:name="_Toc224103330"/>
      <w:bookmarkStart w:id="184" w:name="_Toc430530448"/>
      <w:bookmarkStart w:id="185" w:name="_Toc200513139"/>
      <w:bookmarkStart w:id="186"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79"/>
      <w:bookmarkEnd w:id="180"/>
      <w:bookmarkEnd w:id="181"/>
      <w:bookmarkEnd w:id="182"/>
      <w:bookmarkEnd w:id="183"/>
      <w:bookmarkEnd w:id="184"/>
      <w:bookmarkEnd w:id="185"/>
      <w:r>
        <w:rPr>
          <w:rFonts w:hint="eastAsia" w:ascii="宋体" w:hAnsi="宋体"/>
          <w:b w:val="0"/>
          <w:snapToGrid w:val="0"/>
          <w:sz w:val="24"/>
          <w:szCs w:val="24"/>
        </w:rPr>
        <w:t>响应和偏差</w:t>
      </w:r>
      <w:bookmarkEnd w:id="186"/>
    </w:p>
    <w:p w14:paraId="4093F4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4D1F0BE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BE4F9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5CC0941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2E8D4084">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187" w:name="_Toc287620699"/>
      <w:bookmarkStart w:id="188" w:name="_Toc287607760"/>
      <w:bookmarkStart w:id="189" w:name="_Toc277082566"/>
      <w:bookmarkStart w:id="190" w:name="_Toc509218724"/>
      <w:bookmarkStart w:id="191" w:name="_Toc430530449"/>
      <w:bookmarkStart w:id="192" w:name="_Toc200513140"/>
      <w:bookmarkStart w:id="193" w:name="_Toc12674"/>
      <w:bookmarkStart w:id="194" w:name="_Toc224103331"/>
      <w:r>
        <w:rPr>
          <w:rFonts w:ascii="宋体" w:hAnsi="宋体"/>
          <w:b/>
          <w:bCs/>
          <w:snapToGrid w:val="0"/>
          <w:sz w:val="28"/>
          <w:szCs w:val="36"/>
        </w:rPr>
        <w:t>2.招标文件</w:t>
      </w:r>
      <w:bookmarkEnd w:id="187"/>
      <w:bookmarkEnd w:id="188"/>
      <w:bookmarkEnd w:id="189"/>
      <w:bookmarkEnd w:id="190"/>
      <w:bookmarkEnd w:id="191"/>
      <w:bookmarkEnd w:id="192"/>
      <w:bookmarkEnd w:id="193"/>
      <w:bookmarkEnd w:id="194"/>
    </w:p>
    <w:p w14:paraId="7262587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195" w:name="_Toc277082567"/>
      <w:bookmarkStart w:id="196" w:name="_Toc8621"/>
      <w:bookmarkStart w:id="197" w:name="_Toc224103332"/>
      <w:bookmarkStart w:id="198" w:name="_Toc200513141"/>
      <w:bookmarkStart w:id="199" w:name="_Toc287607761"/>
      <w:bookmarkStart w:id="200" w:name="_Toc287620700"/>
      <w:bookmarkStart w:id="201" w:name="_Toc430530450"/>
      <w:bookmarkStart w:id="202" w:name="_Toc509218725"/>
      <w:r>
        <w:rPr>
          <w:rFonts w:ascii="宋体" w:hAnsi="宋体"/>
          <w:b w:val="0"/>
          <w:snapToGrid w:val="0"/>
          <w:sz w:val="24"/>
          <w:szCs w:val="24"/>
        </w:rPr>
        <w:t>2.1  招标文件的组成</w:t>
      </w:r>
      <w:bookmarkEnd w:id="195"/>
      <w:bookmarkEnd w:id="196"/>
      <w:bookmarkEnd w:id="197"/>
      <w:bookmarkEnd w:id="198"/>
      <w:bookmarkEnd w:id="199"/>
      <w:bookmarkEnd w:id="200"/>
      <w:bookmarkEnd w:id="201"/>
      <w:bookmarkEnd w:id="202"/>
    </w:p>
    <w:p w14:paraId="3E08007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14110CD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38DB53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7D95AD3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24ECEF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953045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E270A1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697BBB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15FE80D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5961A461">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03" w:name="_Toc430530451"/>
      <w:bookmarkStart w:id="204" w:name="_Toc15628"/>
      <w:bookmarkStart w:id="205" w:name="_Toc509218726"/>
      <w:r>
        <w:rPr>
          <w:rFonts w:ascii="宋体" w:hAnsi="宋体"/>
          <w:b w:val="0"/>
          <w:snapToGrid w:val="0"/>
          <w:sz w:val="24"/>
          <w:szCs w:val="24"/>
        </w:rPr>
        <w:t>2.2  招标文件的澄清</w:t>
      </w:r>
      <w:bookmarkEnd w:id="203"/>
      <w:bookmarkEnd w:id="204"/>
      <w:bookmarkEnd w:id="205"/>
    </w:p>
    <w:p w14:paraId="3A8025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779A751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02687BF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7B4358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7D07068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06" w:name="_Toc277082569"/>
      <w:bookmarkStart w:id="207" w:name="_Toc287607763"/>
      <w:bookmarkStart w:id="208" w:name="_Toc224103334"/>
      <w:bookmarkStart w:id="209" w:name="_Toc430530452"/>
      <w:bookmarkStart w:id="210" w:name="_Toc509218727"/>
      <w:bookmarkStart w:id="211" w:name="_Toc200513143"/>
      <w:bookmarkStart w:id="212" w:name="_Toc31483"/>
      <w:bookmarkStart w:id="213" w:name="_Toc287620702"/>
      <w:r>
        <w:rPr>
          <w:rFonts w:ascii="宋体" w:hAnsi="宋体"/>
          <w:b w:val="0"/>
          <w:snapToGrid w:val="0"/>
          <w:sz w:val="24"/>
          <w:szCs w:val="24"/>
        </w:rPr>
        <w:t>2.3  招标文件的修改</w:t>
      </w:r>
      <w:bookmarkEnd w:id="206"/>
      <w:bookmarkEnd w:id="207"/>
      <w:bookmarkEnd w:id="208"/>
      <w:bookmarkEnd w:id="209"/>
      <w:bookmarkEnd w:id="210"/>
      <w:bookmarkEnd w:id="211"/>
      <w:bookmarkEnd w:id="212"/>
      <w:bookmarkEnd w:id="213"/>
    </w:p>
    <w:p w14:paraId="59707F3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14" w:name="_Toc287607764"/>
      <w:bookmarkStart w:id="215" w:name="_Toc200513144"/>
      <w:bookmarkStart w:id="216" w:name="_Toc224103335"/>
      <w:bookmarkStart w:id="217" w:name="_Toc287620703"/>
      <w:bookmarkStart w:id="218" w:name="_Toc277082570"/>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11AE0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F321836">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219" w:name="_Toc430530453"/>
      <w:bookmarkStart w:id="220" w:name="_Toc30670"/>
      <w:bookmarkStart w:id="221" w:name="_Toc509218728"/>
      <w:r>
        <w:rPr>
          <w:rFonts w:ascii="宋体" w:hAnsi="宋体"/>
          <w:b/>
          <w:bCs/>
          <w:snapToGrid w:val="0"/>
          <w:sz w:val="28"/>
          <w:szCs w:val="36"/>
        </w:rPr>
        <w:t>3.投标文件</w:t>
      </w:r>
      <w:bookmarkEnd w:id="214"/>
      <w:bookmarkEnd w:id="215"/>
      <w:bookmarkEnd w:id="216"/>
      <w:bookmarkEnd w:id="217"/>
      <w:bookmarkEnd w:id="218"/>
      <w:bookmarkEnd w:id="219"/>
      <w:bookmarkEnd w:id="220"/>
      <w:bookmarkEnd w:id="221"/>
    </w:p>
    <w:p w14:paraId="4230275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22" w:name="_Toc509218729"/>
      <w:bookmarkStart w:id="223" w:name="_Toc224103336"/>
      <w:bookmarkStart w:id="224" w:name="_Toc26190"/>
      <w:bookmarkStart w:id="225" w:name="_Toc287607765"/>
      <w:bookmarkStart w:id="226" w:name="_Toc430530454"/>
      <w:bookmarkStart w:id="227" w:name="_Toc200513145"/>
      <w:bookmarkStart w:id="228" w:name="_Toc287620704"/>
      <w:bookmarkStart w:id="229" w:name="_Toc277082571"/>
      <w:r>
        <w:rPr>
          <w:rFonts w:ascii="宋体" w:hAnsi="宋体"/>
          <w:b w:val="0"/>
          <w:snapToGrid w:val="0"/>
          <w:sz w:val="24"/>
          <w:szCs w:val="24"/>
        </w:rPr>
        <w:t>3.1  投标文件的组成</w:t>
      </w:r>
      <w:bookmarkEnd w:id="222"/>
      <w:bookmarkEnd w:id="223"/>
      <w:bookmarkEnd w:id="224"/>
      <w:bookmarkEnd w:id="225"/>
      <w:bookmarkEnd w:id="226"/>
      <w:bookmarkEnd w:id="227"/>
      <w:bookmarkEnd w:id="228"/>
      <w:bookmarkEnd w:id="229"/>
    </w:p>
    <w:p w14:paraId="6BC9394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6E62DB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2620F26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6201F5C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68C5C5A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（3）法定代表人身份证明或授权委托书；</w:t>
      </w:r>
    </w:p>
    <w:p w14:paraId="0F38E1A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5C2FB78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77F4486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C341A0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0F54589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31630BA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02F9087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48D4F55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154A15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3F0FCBC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523444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188F230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2849425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223D787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067657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30" w:name="_Toc6531"/>
      <w:bookmarkStart w:id="231" w:name="_Toc430530455"/>
      <w:bookmarkStart w:id="232" w:name="_Toc287607766"/>
      <w:bookmarkStart w:id="233" w:name="_Toc224103337"/>
      <w:bookmarkStart w:id="234" w:name="_Toc509218730"/>
      <w:bookmarkStart w:id="235" w:name="_Toc200513146"/>
      <w:bookmarkStart w:id="236" w:name="_Toc277082572"/>
      <w:bookmarkStart w:id="237" w:name="_Toc287620705"/>
      <w:r>
        <w:rPr>
          <w:rFonts w:ascii="宋体" w:hAnsi="宋体"/>
          <w:b w:val="0"/>
          <w:snapToGrid w:val="0"/>
          <w:sz w:val="24"/>
          <w:szCs w:val="24"/>
        </w:rPr>
        <w:t>3.2  投标报价</w:t>
      </w:r>
      <w:bookmarkEnd w:id="230"/>
      <w:bookmarkEnd w:id="231"/>
      <w:bookmarkEnd w:id="232"/>
      <w:bookmarkEnd w:id="233"/>
      <w:bookmarkEnd w:id="234"/>
      <w:bookmarkEnd w:id="235"/>
      <w:bookmarkEnd w:id="236"/>
      <w:bookmarkEnd w:id="237"/>
    </w:p>
    <w:p w14:paraId="207786D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7FAA1E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D0F2D3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720D5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8DE7F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7031BE7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38" w:name="_Toc509218731"/>
      <w:bookmarkStart w:id="239" w:name="_Toc430530456"/>
      <w:bookmarkStart w:id="240" w:name="_Toc287620706"/>
      <w:bookmarkStart w:id="241" w:name="_Toc287607767"/>
      <w:bookmarkStart w:id="242" w:name="_Toc21433"/>
      <w:bookmarkStart w:id="243" w:name="_Toc200513147"/>
      <w:bookmarkStart w:id="244" w:name="_Toc224103338"/>
      <w:bookmarkStart w:id="245" w:name="_Toc277082573"/>
      <w:r>
        <w:rPr>
          <w:rFonts w:ascii="宋体" w:hAnsi="宋体"/>
          <w:b w:val="0"/>
          <w:snapToGrid w:val="0"/>
          <w:sz w:val="24"/>
          <w:szCs w:val="24"/>
        </w:rPr>
        <w:t>3.3  投标有效期</w:t>
      </w:r>
      <w:bookmarkEnd w:id="238"/>
      <w:bookmarkEnd w:id="239"/>
      <w:bookmarkEnd w:id="240"/>
      <w:bookmarkEnd w:id="241"/>
      <w:bookmarkEnd w:id="242"/>
      <w:bookmarkEnd w:id="243"/>
      <w:bookmarkEnd w:id="244"/>
      <w:bookmarkEnd w:id="245"/>
    </w:p>
    <w:p w14:paraId="4EA217C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39B4309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1D5EF8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4FC442E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3CCB3C50">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46" w:name="_Toc224103339"/>
      <w:bookmarkStart w:id="247" w:name="_Toc287607768"/>
      <w:bookmarkStart w:id="248" w:name="_Toc287620707"/>
      <w:bookmarkStart w:id="249" w:name="_Toc200513148"/>
      <w:bookmarkStart w:id="250" w:name="_Toc277082574"/>
      <w:bookmarkStart w:id="251" w:name="_Toc430530457"/>
      <w:bookmarkStart w:id="252" w:name="_Toc509218732"/>
      <w:bookmarkStart w:id="253" w:name="_Toc31173"/>
      <w:r>
        <w:rPr>
          <w:rFonts w:ascii="宋体" w:hAnsi="宋体"/>
          <w:b w:val="0"/>
          <w:snapToGrid w:val="0"/>
          <w:sz w:val="24"/>
          <w:szCs w:val="24"/>
        </w:rPr>
        <w:t>3.4  投标</w:t>
      </w:r>
      <w:bookmarkEnd w:id="246"/>
      <w:bookmarkEnd w:id="247"/>
      <w:bookmarkEnd w:id="248"/>
      <w:bookmarkEnd w:id="249"/>
      <w:bookmarkEnd w:id="250"/>
      <w:bookmarkEnd w:id="251"/>
      <w:bookmarkEnd w:id="252"/>
      <w:r>
        <w:rPr>
          <w:rFonts w:hint="eastAsia" w:ascii="宋体" w:hAnsi="宋体"/>
          <w:b w:val="0"/>
          <w:snapToGrid w:val="0"/>
          <w:sz w:val="24"/>
          <w:szCs w:val="24"/>
        </w:rPr>
        <w:t>保证金</w:t>
      </w:r>
      <w:bookmarkEnd w:id="253"/>
    </w:p>
    <w:p w14:paraId="74A42BA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0CB58133">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08DC0BEC">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196337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D53F4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2FB99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8BFE25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14:paraId="07C5134B">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54" w:name="_Toc22793"/>
      <w:bookmarkStart w:id="255" w:name="_Toc430530458"/>
      <w:bookmarkStart w:id="256" w:name="_Toc287620708"/>
      <w:bookmarkStart w:id="257" w:name="_Toc200513149"/>
      <w:bookmarkStart w:id="258" w:name="_Toc509218733"/>
      <w:bookmarkStart w:id="259" w:name="_Toc277082575"/>
      <w:bookmarkStart w:id="260" w:name="_Toc287607769"/>
      <w:bookmarkStart w:id="261" w:name="_Toc224103340"/>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4"/>
      <w:bookmarkEnd w:id="255"/>
      <w:bookmarkEnd w:id="256"/>
      <w:bookmarkEnd w:id="257"/>
      <w:bookmarkEnd w:id="258"/>
      <w:bookmarkEnd w:id="259"/>
      <w:bookmarkEnd w:id="260"/>
      <w:bookmarkEnd w:id="261"/>
    </w:p>
    <w:p w14:paraId="46C37C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7B1B0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B97FD97">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62" w:name="_Toc430530459"/>
      <w:bookmarkStart w:id="263" w:name="_Toc200513150"/>
      <w:bookmarkStart w:id="264" w:name="_Toc6322"/>
      <w:bookmarkStart w:id="265" w:name="_Toc224103341"/>
      <w:bookmarkStart w:id="266" w:name="_Toc509218734"/>
      <w:bookmarkStart w:id="267" w:name="_Toc287607770"/>
      <w:bookmarkStart w:id="268" w:name="_Toc287620709"/>
      <w:bookmarkStart w:id="269" w:name="_Toc277082576"/>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2"/>
      <w:bookmarkEnd w:id="263"/>
      <w:bookmarkEnd w:id="264"/>
      <w:bookmarkEnd w:id="265"/>
      <w:bookmarkEnd w:id="266"/>
      <w:bookmarkEnd w:id="267"/>
      <w:bookmarkEnd w:id="268"/>
      <w:bookmarkEnd w:id="269"/>
    </w:p>
    <w:p w14:paraId="7BA9E4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740C5CD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E12F03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76E53A4">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70" w:name="_Toc224103342"/>
      <w:bookmarkStart w:id="271" w:name="_Toc430530460"/>
      <w:bookmarkStart w:id="272" w:name="_Toc509218735"/>
      <w:bookmarkStart w:id="273" w:name="_Toc3143"/>
      <w:bookmarkStart w:id="274" w:name="_Toc287607771"/>
      <w:bookmarkStart w:id="275" w:name="_Toc200513151"/>
      <w:bookmarkStart w:id="276" w:name="_Toc277082577"/>
      <w:bookmarkStart w:id="277" w:name="_Toc287620710"/>
      <w:r>
        <w:rPr>
          <w:rFonts w:ascii="宋体" w:hAnsi="宋体"/>
          <w:b w:val="0"/>
          <w:snapToGrid w:val="0"/>
          <w:sz w:val="24"/>
          <w:szCs w:val="24"/>
        </w:rPr>
        <w:t>3.6  备选投标方案</w:t>
      </w:r>
      <w:bookmarkEnd w:id="270"/>
      <w:bookmarkEnd w:id="271"/>
      <w:bookmarkEnd w:id="272"/>
      <w:bookmarkEnd w:id="273"/>
      <w:bookmarkEnd w:id="274"/>
      <w:bookmarkEnd w:id="275"/>
      <w:bookmarkEnd w:id="276"/>
      <w:bookmarkEnd w:id="277"/>
    </w:p>
    <w:p w14:paraId="2F8A460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5DCB4A3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06F7E75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45E82E69">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78" w:name="_Toc277082578"/>
      <w:bookmarkStart w:id="279" w:name="_Toc287607772"/>
      <w:bookmarkStart w:id="280" w:name="_Toc430530461"/>
      <w:bookmarkStart w:id="281" w:name="_Toc287620711"/>
      <w:bookmarkStart w:id="282" w:name="_Toc224103343"/>
      <w:bookmarkStart w:id="283" w:name="_Toc509218736"/>
      <w:bookmarkStart w:id="284" w:name="_Toc200513152"/>
      <w:bookmarkStart w:id="285" w:name="_Toc30990"/>
      <w:r>
        <w:rPr>
          <w:rFonts w:ascii="宋体" w:hAnsi="宋体"/>
          <w:b w:val="0"/>
          <w:snapToGrid w:val="0"/>
          <w:sz w:val="24"/>
          <w:szCs w:val="24"/>
        </w:rPr>
        <w:t>3.7  投标文件的编制</w:t>
      </w:r>
      <w:bookmarkEnd w:id="278"/>
      <w:bookmarkEnd w:id="279"/>
      <w:bookmarkEnd w:id="280"/>
      <w:bookmarkEnd w:id="281"/>
      <w:bookmarkEnd w:id="282"/>
      <w:bookmarkEnd w:id="283"/>
      <w:bookmarkEnd w:id="284"/>
      <w:bookmarkEnd w:id="285"/>
    </w:p>
    <w:p w14:paraId="06FF93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A8E7F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w:t>
      </w:r>
      <w:r>
        <w:rPr>
          <w:rFonts w:hint="eastAsia"/>
          <w:spacing w:val="-7"/>
          <w:lang w:val="en-US" w:eastAsia="zh-CN"/>
        </w:rPr>
        <w:t>服务期限</w:t>
      </w:r>
      <w:r>
        <w:rPr>
          <w:spacing w:val="-7"/>
        </w:rPr>
        <w:t>、投标有效期、</w:t>
      </w:r>
      <w:r>
        <w:rPr>
          <w:rFonts w:hint="eastAsia"/>
          <w:spacing w:val="-7"/>
          <w:lang w:val="en-US" w:eastAsia="zh-CN"/>
        </w:rPr>
        <w:t>项目</w:t>
      </w:r>
      <w:r>
        <w:rPr>
          <w:spacing w:val="-7"/>
        </w:rPr>
        <w:t>要求、招标范围等实质性内容作出响应。投标文件在满足招标文件实质性要求的基础上，可以提出比招标文件要求更有利</w:t>
      </w:r>
      <w:r>
        <w:rPr>
          <w:spacing w:val="-5"/>
        </w:rPr>
        <w:t>于招标人的承诺。</w:t>
      </w:r>
    </w:p>
    <w:p w14:paraId="7C9C16F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77C3CBA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position w:val="-2"/>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snapToGrid w:val="0"/>
          <w:kern w:val="0"/>
          <w:position w:val="-2"/>
          <w:szCs w:val="21"/>
        </w:rPr>
        <w:t>按本章投标人须知前附表第3.7.</w:t>
      </w:r>
      <w:r>
        <w:rPr>
          <w:rFonts w:hint="eastAsia" w:ascii="宋体" w:hAnsi="宋体"/>
          <w:snapToGrid w:val="0"/>
          <w:kern w:val="0"/>
          <w:position w:val="-2"/>
          <w:szCs w:val="21"/>
          <w:lang w:val="en-US" w:eastAsia="zh-CN"/>
        </w:rPr>
        <w:t>4</w:t>
      </w:r>
      <w:r>
        <w:rPr>
          <w:rFonts w:hint="eastAsia" w:ascii="宋体" w:hAnsi="宋体"/>
          <w:snapToGrid w:val="0"/>
          <w:kern w:val="0"/>
          <w:position w:val="-2"/>
          <w:szCs w:val="21"/>
        </w:rPr>
        <w:t>项执行。</w:t>
      </w:r>
    </w:p>
    <w:p w14:paraId="0C7585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w:t>
      </w:r>
      <w:r>
        <w:rPr>
          <w:rFonts w:hint="eastAsia" w:ascii="宋体" w:hAnsi="宋体"/>
          <w:snapToGrid w:val="0"/>
          <w:kern w:val="0"/>
          <w:szCs w:val="21"/>
          <w:lang w:val="en-US" w:eastAsia="zh-CN"/>
        </w:rPr>
        <w:t>组成及编制要求：</w:t>
      </w:r>
      <w:r>
        <w:rPr>
          <w:rFonts w:hint="eastAsia" w:ascii="宋体" w:hAnsi="宋体"/>
          <w:snapToGrid w:val="0"/>
          <w:kern w:val="0"/>
          <w:szCs w:val="21"/>
        </w:rPr>
        <w:t>按投标人须知前附表第3.7.5项执行。</w:t>
      </w:r>
    </w:p>
    <w:p w14:paraId="2736DEA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36"/>
        </w:rPr>
      </w:pPr>
      <w:bookmarkStart w:id="286" w:name="_Toc224103344"/>
      <w:bookmarkStart w:id="287" w:name="_Toc200513153"/>
      <w:bookmarkStart w:id="288" w:name="_Toc32408"/>
      <w:bookmarkStart w:id="289" w:name="_Toc277082579"/>
      <w:bookmarkStart w:id="290" w:name="_Toc509218737"/>
      <w:bookmarkStart w:id="291" w:name="_Toc430530462"/>
      <w:bookmarkStart w:id="292" w:name="_Toc287620712"/>
      <w:bookmarkStart w:id="293" w:name="_Toc287607773"/>
      <w:r>
        <w:rPr>
          <w:rFonts w:ascii="宋体" w:hAnsi="宋体"/>
          <w:b/>
          <w:bCs/>
          <w:snapToGrid w:val="0"/>
          <w:sz w:val="28"/>
          <w:szCs w:val="36"/>
        </w:rPr>
        <w:t>4.投标</w:t>
      </w:r>
      <w:bookmarkEnd w:id="286"/>
      <w:bookmarkEnd w:id="287"/>
      <w:bookmarkEnd w:id="288"/>
      <w:bookmarkEnd w:id="289"/>
      <w:bookmarkEnd w:id="290"/>
      <w:bookmarkEnd w:id="291"/>
      <w:bookmarkEnd w:id="292"/>
      <w:bookmarkEnd w:id="293"/>
    </w:p>
    <w:p w14:paraId="580906E8">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294" w:name="_Toc287607774"/>
      <w:bookmarkStart w:id="295" w:name="_Toc277082580"/>
      <w:bookmarkStart w:id="296" w:name="_Toc224103345"/>
      <w:bookmarkStart w:id="297" w:name="_Toc509218738"/>
      <w:bookmarkStart w:id="298" w:name="_Toc287620713"/>
      <w:bookmarkStart w:id="299" w:name="_Toc430530463"/>
      <w:bookmarkStart w:id="300" w:name="_Toc25357"/>
      <w:bookmarkStart w:id="301" w:name="_Toc200513154"/>
      <w:r>
        <w:rPr>
          <w:rFonts w:ascii="宋体" w:hAnsi="宋体"/>
          <w:b w:val="0"/>
          <w:snapToGrid w:val="0"/>
          <w:sz w:val="24"/>
          <w:szCs w:val="24"/>
        </w:rPr>
        <w:t>4.1  投标文件的密封和标记</w:t>
      </w:r>
      <w:bookmarkEnd w:id="294"/>
      <w:bookmarkEnd w:id="295"/>
      <w:bookmarkEnd w:id="296"/>
      <w:bookmarkEnd w:id="297"/>
      <w:bookmarkEnd w:id="298"/>
      <w:bookmarkEnd w:id="299"/>
      <w:bookmarkEnd w:id="300"/>
      <w:bookmarkEnd w:id="301"/>
    </w:p>
    <w:p w14:paraId="2966B7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02"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001A2A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1CDA3A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4.1.3  电子投标文件的加密</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p>
    <w:p w14:paraId="5F6116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14:paraId="4F7B29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4.1.4  不加密电子投标文件的密封</w:t>
      </w:r>
    </w:p>
    <w:p w14:paraId="211F6D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00C703E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default" w:ascii="宋体" w:hAnsi="宋体" w:eastAsia="宋体"/>
          <w:snapToGrid w:val="0"/>
          <w:kern w:val="0"/>
          <w:szCs w:val="21"/>
          <w:lang w:val="en-US" w:eastAsia="zh-CN"/>
        </w:rPr>
      </w:pPr>
      <w:r>
        <w:rPr>
          <w:rFonts w:hint="eastAsia" w:ascii="宋体" w:hAnsi="宋体"/>
          <w:snapToGrid w:val="0"/>
          <w:kern w:val="0"/>
          <w:szCs w:val="21"/>
        </w:rPr>
        <w:t>投标人如需递交不加密电子投标文件</w:t>
      </w:r>
      <w:r>
        <w:rPr>
          <w:rFonts w:hint="eastAsia" w:ascii="宋体" w:hAnsi="宋体"/>
          <w:snapToGrid w:val="0"/>
          <w:kern w:val="0"/>
          <w:szCs w:val="21"/>
          <w:lang w:eastAsia="zh-CN"/>
        </w:rPr>
        <w:t>：</w:t>
      </w:r>
      <w:r>
        <w:rPr>
          <w:rFonts w:ascii="宋体" w:hAnsi="宋体"/>
          <w:snapToGrid w:val="0"/>
          <w:kern w:val="0"/>
          <w:szCs w:val="21"/>
        </w:rPr>
        <w:t>见投标人须知前附表。</w:t>
      </w:r>
    </w:p>
    <w:p w14:paraId="7AC7BE9B">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03" w:name="_Toc3167"/>
      <w:bookmarkStart w:id="304" w:name="_Toc277082581"/>
      <w:bookmarkStart w:id="305" w:name="_Toc509218739"/>
      <w:bookmarkStart w:id="306" w:name="_Toc287607775"/>
      <w:bookmarkStart w:id="307" w:name="_Toc287620714"/>
      <w:bookmarkStart w:id="308" w:name="_Toc430530464"/>
      <w:bookmarkStart w:id="309" w:name="_Toc224103346"/>
      <w:r>
        <w:rPr>
          <w:rFonts w:ascii="宋体" w:hAnsi="宋体"/>
          <w:b w:val="0"/>
          <w:snapToGrid w:val="0"/>
          <w:sz w:val="24"/>
          <w:szCs w:val="24"/>
        </w:rPr>
        <w:t>4.2  投标文件的递交</w:t>
      </w:r>
      <w:bookmarkEnd w:id="302"/>
      <w:bookmarkEnd w:id="303"/>
      <w:bookmarkEnd w:id="304"/>
      <w:bookmarkEnd w:id="305"/>
      <w:bookmarkEnd w:id="306"/>
      <w:bookmarkEnd w:id="307"/>
      <w:bookmarkEnd w:id="308"/>
      <w:bookmarkEnd w:id="309"/>
    </w:p>
    <w:p w14:paraId="027F88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5BE2DE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2025E7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0B21DDC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ascii="宋体" w:hAnsi="宋体"/>
          <w:snapToGrid w:val="0"/>
          <w:kern w:val="0"/>
          <w:szCs w:val="21"/>
        </w:rPr>
        <w:t>。</w:t>
      </w:r>
    </w:p>
    <w:p w14:paraId="61DA2F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36A16A1D">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10" w:name="_Toc287620715"/>
      <w:bookmarkStart w:id="311" w:name="_Toc10886"/>
      <w:bookmarkStart w:id="312" w:name="_Toc224103347"/>
      <w:bookmarkStart w:id="313" w:name="_Toc287607776"/>
      <w:bookmarkStart w:id="314" w:name="_Toc430530465"/>
      <w:bookmarkStart w:id="315" w:name="_Toc200513156"/>
      <w:bookmarkStart w:id="316" w:name="_Toc277082582"/>
      <w:bookmarkStart w:id="317" w:name="_Toc509218740"/>
      <w:r>
        <w:rPr>
          <w:rFonts w:ascii="宋体" w:hAnsi="宋体"/>
          <w:b w:val="0"/>
          <w:snapToGrid w:val="0"/>
          <w:sz w:val="24"/>
          <w:szCs w:val="24"/>
        </w:rPr>
        <w:t>4.3  投标文件的修改与撤回</w:t>
      </w:r>
      <w:bookmarkEnd w:id="310"/>
      <w:bookmarkEnd w:id="311"/>
      <w:bookmarkEnd w:id="312"/>
      <w:bookmarkEnd w:id="313"/>
      <w:bookmarkEnd w:id="314"/>
      <w:bookmarkEnd w:id="315"/>
      <w:bookmarkEnd w:id="316"/>
      <w:bookmarkEnd w:id="317"/>
    </w:p>
    <w:p w14:paraId="700AB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8" w:name="_Toc26417"/>
      <w:bookmarkStart w:id="319" w:name="_Toc287620716"/>
      <w:bookmarkStart w:id="320" w:name="_Toc509218741"/>
      <w:bookmarkStart w:id="321" w:name="_Toc277082583"/>
      <w:bookmarkStart w:id="322" w:name="_Toc430530466"/>
      <w:bookmarkStart w:id="323" w:name="_Toc200513157"/>
      <w:bookmarkStart w:id="324" w:name="_Toc224103348"/>
      <w:bookmarkStart w:id="325" w:name="_Toc287607777"/>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06ED9E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428617C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25D768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r>
        <w:rPr>
          <w:rFonts w:ascii="宋体" w:hAnsi="宋体"/>
          <w:b/>
          <w:bCs/>
          <w:snapToGrid w:val="0"/>
          <w:sz w:val="28"/>
          <w:szCs w:val="28"/>
        </w:rPr>
        <w:t>5.开标</w:t>
      </w:r>
      <w:bookmarkEnd w:id="318"/>
      <w:bookmarkEnd w:id="319"/>
      <w:bookmarkEnd w:id="320"/>
      <w:bookmarkEnd w:id="321"/>
      <w:bookmarkEnd w:id="322"/>
      <w:bookmarkEnd w:id="323"/>
      <w:bookmarkEnd w:id="324"/>
      <w:bookmarkEnd w:id="325"/>
    </w:p>
    <w:p w14:paraId="6C7D5B09">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26" w:name="_Toc287607778"/>
      <w:bookmarkStart w:id="327" w:name="_Toc31615"/>
      <w:bookmarkStart w:id="328" w:name="_Toc277082584"/>
      <w:bookmarkStart w:id="329" w:name="_Toc509218742"/>
      <w:bookmarkStart w:id="330" w:name="_Toc200513158"/>
      <w:bookmarkStart w:id="331" w:name="_Toc224103349"/>
      <w:bookmarkStart w:id="332" w:name="_Toc430530467"/>
      <w:bookmarkStart w:id="333" w:name="_Toc287620717"/>
      <w:r>
        <w:rPr>
          <w:rFonts w:ascii="宋体" w:hAnsi="宋体"/>
          <w:b w:val="0"/>
          <w:snapToGrid w:val="0"/>
          <w:sz w:val="24"/>
          <w:szCs w:val="24"/>
        </w:rPr>
        <w:t>5.1  开标时间和地点</w:t>
      </w:r>
      <w:bookmarkEnd w:id="326"/>
      <w:bookmarkEnd w:id="327"/>
      <w:bookmarkEnd w:id="328"/>
      <w:bookmarkEnd w:id="329"/>
      <w:bookmarkEnd w:id="330"/>
      <w:bookmarkEnd w:id="331"/>
      <w:bookmarkEnd w:id="332"/>
      <w:bookmarkEnd w:id="333"/>
    </w:p>
    <w:p w14:paraId="36B4A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C7904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r>
        <w:rPr>
          <w:rFonts w:hint="eastAsia" w:ascii="宋体" w:hAnsi="宋体"/>
          <w:snapToGrid w:val="0"/>
          <w:kern w:val="0"/>
          <w:szCs w:val="21"/>
          <w:lang w:eastAsia="zh-CN"/>
        </w:rPr>
        <w:t>（</w:t>
      </w:r>
      <w:r>
        <w:rPr>
          <w:rFonts w:hint="eastAsia" w:ascii="宋体" w:hAnsi="宋体"/>
          <w:snapToGrid w:val="0"/>
          <w:kern w:val="0"/>
          <w:szCs w:val="21"/>
          <w:lang w:val="en-US" w:eastAsia="zh-CN"/>
        </w:rPr>
        <w:t>全流程电子招投标适用</w:t>
      </w:r>
      <w:r>
        <w:rPr>
          <w:rFonts w:hint="eastAsia" w:ascii="宋体" w:hAnsi="宋体"/>
          <w:snapToGrid w:val="0"/>
          <w:kern w:val="0"/>
          <w:szCs w:val="21"/>
          <w:lang w:eastAsia="zh-CN"/>
        </w:rPr>
        <w:t>）</w:t>
      </w:r>
      <w:r>
        <w:rPr>
          <w:rFonts w:hint="eastAsia" w:ascii="宋体" w:hAnsi="宋体"/>
          <w:snapToGrid w:val="0"/>
          <w:kern w:val="0"/>
          <w:szCs w:val="21"/>
        </w:rPr>
        <w:t>。</w:t>
      </w:r>
    </w:p>
    <w:p w14:paraId="65C87873">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34" w:name="_Toc287620718"/>
      <w:bookmarkStart w:id="335" w:name="_Toc287607779"/>
      <w:bookmarkStart w:id="336" w:name="_Toc430530468"/>
      <w:bookmarkStart w:id="337" w:name="_Toc200513159"/>
      <w:bookmarkStart w:id="338" w:name="_Toc277082585"/>
      <w:bookmarkStart w:id="339" w:name="_Toc509218743"/>
      <w:bookmarkStart w:id="340" w:name="_Toc224103350"/>
      <w:bookmarkStart w:id="341" w:name="_Toc28821"/>
      <w:r>
        <w:rPr>
          <w:rFonts w:ascii="宋体" w:hAnsi="宋体"/>
          <w:b w:val="0"/>
          <w:snapToGrid w:val="0"/>
          <w:sz w:val="24"/>
          <w:szCs w:val="24"/>
        </w:rPr>
        <w:t>5.2  开标程序</w:t>
      </w:r>
      <w:bookmarkEnd w:id="334"/>
      <w:bookmarkEnd w:id="335"/>
      <w:bookmarkEnd w:id="336"/>
      <w:bookmarkEnd w:id="337"/>
      <w:bookmarkEnd w:id="338"/>
      <w:bookmarkEnd w:id="339"/>
      <w:bookmarkEnd w:id="340"/>
      <w:bookmarkEnd w:id="341"/>
    </w:p>
    <w:p w14:paraId="444B7B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42" w:name="_Toc200513160"/>
      <w:bookmarkStart w:id="343" w:name="_Toc277082586"/>
      <w:bookmarkStart w:id="344" w:name="_Toc224103351"/>
      <w:bookmarkStart w:id="345" w:name="_Toc287620719"/>
      <w:bookmarkStart w:id="346" w:name="_Toc287607780"/>
      <w:r>
        <w:rPr>
          <w:rFonts w:ascii="宋体" w:hAnsi="宋体"/>
          <w:szCs w:val="21"/>
        </w:rPr>
        <w:t>详见投标人须知前附表第5.2款开标程序。</w:t>
      </w:r>
    </w:p>
    <w:p w14:paraId="3C1C1490">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47"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47"/>
    </w:p>
    <w:p w14:paraId="0A6694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427A3A6">
      <w:pPr>
        <w:keepNext w:val="0"/>
        <w:keepLines w:val="0"/>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348" w:name="_Toc29615"/>
      <w:bookmarkStart w:id="349" w:name="_Toc509218744"/>
      <w:bookmarkStart w:id="350" w:name="_Toc430530469"/>
      <w:r>
        <w:rPr>
          <w:rFonts w:ascii="宋体" w:hAnsi="宋体"/>
          <w:b/>
          <w:bCs/>
          <w:snapToGrid w:val="0"/>
          <w:sz w:val="28"/>
          <w:szCs w:val="28"/>
        </w:rPr>
        <w:t>6.评标</w:t>
      </w:r>
      <w:bookmarkEnd w:id="342"/>
      <w:bookmarkEnd w:id="343"/>
      <w:bookmarkEnd w:id="344"/>
      <w:bookmarkEnd w:id="345"/>
      <w:bookmarkEnd w:id="346"/>
      <w:bookmarkEnd w:id="348"/>
      <w:bookmarkEnd w:id="349"/>
      <w:bookmarkEnd w:id="350"/>
    </w:p>
    <w:p w14:paraId="2C052FB6">
      <w:pPr>
        <w:keepNext w:val="0"/>
        <w:keepLines w:val="0"/>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51" w:name="_Toc287607781"/>
      <w:bookmarkStart w:id="352" w:name="_Toc287620720"/>
      <w:bookmarkStart w:id="353" w:name="_Toc430530470"/>
      <w:bookmarkStart w:id="354" w:name="_Toc200513161"/>
      <w:bookmarkStart w:id="355" w:name="_Toc509218745"/>
      <w:bookmarkStart w:id="356" w:name="_Toc277082587"/>
      <w:bookmarkStart w:id="357" w:name="_Toc4103"/>
      <w:bookmarkStart w:id="358" w:name="_Toc224103352"/>
      <w:r>
        <w:rPr>
          <w:rFonts w:ascii="宋体" w:hAnsi="宋体"/>
          <w:b w:val="0"/>
          <w:snapToGrid w:val="0"/>
          <w:sz w:val="24"/>
          <w:szCs w:val="24"/>
        </w:rPr>
        <w:t>6.1  评标委员会</w:t>
      </w:r>
      <w:bookmarkEnd w:id="351"/>
      <w:bookmarkEnd w:id="352"/>
      <w:bookmarkEnd w:id="353"/>
      <w:bookmarkEnd w:id="354"/>
      <w:bookmarkEnd w:id="355"/>
      <w:bookmarkEnd w:id="356"/>
      <w:bookmarkEnd w:id="357"/>
      <w:bookmarkEnd w:id="358"/>
    </w:p>
    <w:p w14:paraId="4F9C29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47C0E2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EB49A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4A7486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F410E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3ED801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274D04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4F6B6761">
      <w:pPr>
        <w:pStyle w:val="131"/>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73F433CC">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59" w:name="_Toc287620721"/>
      <w:bookmarkStart w:id="360" w:name="_Toc200513162"/>
      <w:bookmarkStart w:id="361" w:name="_Toc509218746"/>
      <w:bookmarkStart w:id="362" w:name="_Toc287607782"/>
      <w:bookmarkStart w:id="363" w:name="_Toc224103353"/>
      <w:bookmarkStart w:id="364" w:name="_Toc430530471"/>
      <w:bookmarkStart w:id="365" w:name="_Toc277082588"/>
      <w:bookmarkStart w:id="366" w:name="_Toc32060"/>
      <w:r>
        <w:rPr>
          <w:rFonts w:ascii="宋体" w:hAnsi="宋体"/>
          <w:b w:val="0"/>
          <w:snapToGrid w:val="0"/>
          <w:sz w:val="24"/>
          <w:szCs w:val="24"/>
        </w:rPr>
        <w:t>6.2  评标原则</w:t>
      </w:r>
      <w:bookmarkEnd w:id="359"/>
      <w:bookmarkEnd w:id="360"/>
      <w:bookmarkEnd w:id="361"/>
      <w:bookmarkEnd w:id="362"/>
      <w:bookmarkEnd w:id="363"/>
      <w:bookmarkEnd w:id="364"/>
      <w:bookmarkEnd w:id="365"/>
      <w:bookmarkEnd w:id="366"/>
    </w:p>
    <w:p w14:paraId="7CDECA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410C5F16">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67" w:name="_Toc287607783"/>
      <w:bookmarkStart w:id="368" w:name="_Toc277082589"/>
      <w:bookmarkStart w:id="369" w:name="_Toc430530472"/>
      <w:bookmarkStart w:id="370" w:name="_Toc200513163"/>
      <w:bookmarkStart w:id="371" w:name="_Toc224103354"/>
      <w:bookmarkStart w:id="372" w:name="_Toc287620722"/>
      <w:bookmarkStart w:id="373" w:name="_Toc6932"/>
      <w:bookmarkStart w:id="374" w:name="_Toc509218747"/>
      <w:r>
        <w:rPr>
          <w:rFonts w:ascii="宋体" w:hAnsi="宋体"/>
          <w:b w:val="0"/>
          <w:snapToGrid w:val="0"/>
          <w:sz w:val="24"/>
          <w:szCs w:val="24"/>
        </w:rPr>
        <w:t>6.3  评标</w:t>
      </w:r>
      <w:bookmarkEnd w:id="367"/>
      <w:bookmarkEnd w:id="368"/>
      <w:bookmarkEnd w:id="369"/>
      <w:bookmarkEnd w:id="370"/>
      <w:bookmarkEnd w:id="371"/>
      <w:bookmarkEnd w:id="372"/>
      <w:bookmarkEnd w:id="373"/>
      <w:bookmarkEnd w:id="374"/>
    </w:p>
    <w:p w14:paraId="0122EC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59CE335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3071AB9C">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375" w:name="_Toc287607784"/>
      <w:bookmarkStart w:id="376" w:name="_Toc287620723"/>
      <w:bookmarkStart w:id="377" w:name="_Toc430530473"/>
      <w:bookmarkStart w:id="378" w:name="_Toc224103355"/>
      <w:bookmarkStart w:id="379" w:name="_Toc509218748"/>
      <w:bookmarkStart w:id="380" w:name="_Toc200513164"/>
      <w:bookmarkStart w:id="381" w:name="_Toc19604"/>
      <w:bookmarkStart w:id="382" w:name="_Toc277082590"/>
      <w:r>
        <w:rPr>
          <w:rFonts w:ascii="宋体" w:hAnsi="宋体"/>
          <w:b/>
          <w:bCs/>
          <w:snapToGrid w:val="0"/>
          <w:sz w:val="28"/>
          <w:szCs w:val="28"/>
        </w:rPr>
        <w:t>7.合同授予</w:t>
      </w:r>
      <w:bookmarkEnd w:id="375"/>
      <w:bookmarkEnd w:id="376"/>
      <w:bookmarkEnd w:id="377"/>
      <w:bookmarkEnd w:id="378"/>
      <w:bookmarkEnd w:id="379"/>
      <w:bookmarkEnd w:id="380"/>
      <w:bookmarkEnd w:id="381"/>
      <w:bookmarkEnd w:id="382"/>
    </w:p>
    <w:p w14:paraId="135F8AA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83" w:name="_Toc287620724"/>
      <w:bookmarkStart w:id="384" w:name="_Toc224103356"/>
      <w:bookmarkStart w:id="385" w:name="_Toc430530474"/>
      <w:bookmarkStart w:id="386" w:name="_Toc287607785"/>
      <w:bookmarkStart w:id="387" w:name="_Toc277082591"/>
      <w:bookmarkStart w:id="388" w:name="_Toc509218749"/>
      <w:bookmarkStart w:id="389" w:name="_Toc200513165"/>
      <w:bookmarkStart w:id="390" w:name="_Toc9389"/>
      <w:r>
        <w:rPr>
          <w:rFonts w:ascii="宋体" w:hAnsi="宋体"/>
          <w:b w:val="0"/>
          <w:snapToGrid w:val="0"/>
          <w:sz w:val="24"/>
          <w:szCs w:val="24"/>
        </w:rPr>
        <w:t xml:space="preserve">7.1  </w:t>
      </w:r>
      <w:bookmarkEnd w:id="383"/>
      <w:bookmarkEnd w:id="384"/>
      <w:bookmarkEnd w:id="385"/>
      <w:bookmarkEnd w:id="386"/>
      <w:bookmarkEnd w:id="387"/>
      <w:bookmarkEnd w:id="388"/>
      <w:bookmarkEnd w:id="389"/>
      <w:r>
        <w:rPr>
          <w:rFonts w:hint="eastAsia" w:ascii="宋体" w:hAnsi="宋体"/>
          <w:b w:val="0"/>
          <w:snapToGrid w:val="0"/>
          <w:sz w:val="24"/>
          <w:szCs w:val="24"/>
        </w:rPr>
        <w:t>中标候选人公示</w:t>
      </w:r>
      <w:bookmarkEnd w:id="390"/>
    </w:p>
    <w:p w14:paraId="7B3B42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165E900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1"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1"/>
    </w:p>
    <w:p w14:paraId="78DD5E3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384FD7F0">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2"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2"/>
    </w:p>
    <w:p w14:paraId="14889D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420899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3"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3"/>
    </w:p>
    <w:p w14:paraId="623E0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D7726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70BE775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4" w:name="_Toc509218750"/>
      <w:bookmarkStart w:id="395" w:name="_Toc27322"/>
      <w:bookmarkStart w:id="396" w:name="_Toc430530475"/>
      <w:r>
        <w:rPr>
          <w:rFonts w:ascii="宋体" w:hAnsi="宋体"/>
          <w:b w:val="0"/>
          <w:snapToGrid w:val="0"/>
          <w:sz w:val="24"/>
          <w:szCs w:val="24"/>
        </w:rPr>
        <w:t>7.5  中标通知</w:t>
      </w:r>
      <w:bookmarkEnd w:id="394"/>
      <w:bookmarkEnd w:id="395"/>
      <w:bookmarkEnd w:id="396"/>
    </w:p>
    <w:p w14:paraId="2D9A03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16FC94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397" w:name="_Toc287607787"/>
      <w:bookmarkStart w:id="398" w:name="_Toc430530476"/>
      <w:bookmarkStart w:id="399" w:name="_Toc277082593"/>
      <w:bookmarkStart w:id="400" w:name="_Toc509218751"/>
      <w:bookmarkStart w:id="401" w:name="_Toc200513167"/>
      <w:bookmarkStart w:id="402" w:name="_Toc287620726"/>
      <w:bookmarkStart w:id="403" w:name="_Toc224103358"/>
      <w:bookmarkStart w:id="404"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397"/>
      <w:bookmarkEnd w:id="398"/>
      <w:bookmarkEnd w:id="399"/>
      <w:bookmarkEnd w:id="400"/>
      <w:bookmarkEnd w:id="401"/>
      <w:bookmarkEnd w:id="402"/>
      <w:bookmarkEnd w:id="403"/>
      <w:r>
        <w:rPr>
          <w:rFonts w:hint="eastAsia" w:ascii="宋体" w:hAnsi="宋体"/>
          <w:b w:val="0"/>
          <w:snapToGrid w:val="0"/>
          <w:sz w:val="24"/>
          <w:szCs w:val="24"/>
        </w:rPr>
        <w:t>保证金</w:t>
      </w:r>
      <w:bookmarkEnd w:id="404"/>
    </w:p>
    <w:p w14:paraId="0EC134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00B08B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7E514001">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05" w:name="_Toc430530477"/>
      <w:bookmarkStart w:id="406" w:name="_Toc8472"/>
      <w:bookmarkStart w:id="407" w:name="_Toc277082594"/>
      <w:bookmarkStart w:id="408" w:name="_Toc200513168"/>
      <w:bookmarkStart w:id="409" w:name="_Toc509218752"/>
      <w:bookmarkStart w:id="410" w:name="_Toc287607788"/>
      <w:bookmarkStart w:id="411" w:name="_Toc224103359"/>
      <w:bookmarkStart w:id="412" w:name="_Toc28762072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5"/>
      <w:bookmarkEnd w:id="406"/>
      <w:bookmarkEnd w:id="407"/>
      <w:bookmarkEnd w:id="408"/>
      <w:bookmarkEnd w:id="409"/>
      <w:bookmarkEnd w:id="410"/>
      <w:bookmarkEnd w:id="411"/>
      <w:bookmarkEnd w:id="412"/>
    </w:p>
    <w:p w14:paraId="6A45F53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E2468E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42E3B71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27028295">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13" w:name="_Toc200513169"/>
      <w:bookmarkStart w:id="414" w:name="_Toc277082595"/>
      <w:bookmarkStart w:id="415" w:name="_Toc224103360"/>
      <w:bookmarkStart w:id="416" w:name="_Toc287607789"/>
      <w:bookmarkStart w:id="417" w:name="_Toc287620728"/>
      <w:bookmarkStart w:id="418" w:name="_Toc430530478"/>
      <w:bookmarkStart w:id="419" w:name="_Toc509218753"/>
      <w:bookmarkStart w:id="420" w:name="_Toc12985"/>
      <w:r>
        <w:rPr>
          <w:rFonts w:ascii="宋体" w:hAnsi="宋体"/>
          <w:b/>
          <w:bCs/>
          <w:snapToGrid w:val="0"/>
          <w:sz w:val="28"/>
          <w:szCs w:val="28"/>
        </w:rPr>
        <w:t>8.重新招标和不再招标</w:t>
      </w:r>
      <w:bookmarkEnd w:id="413"/>
      <w:bookmarkEnd w:id="414"/>
      <w:bookmarkEnd w:id="415"/>
      <w:bookmarkEnd w:id="416"/>
      <w:bookmarkEnd w:id="417"/>
      <w:bookmarkEnd w:id="418"/>
      <w:bookmarkEnd w:id="419"/>
      <w:r>
        <w:rPr>
          <w:rFonts w:hint="eastAsia" w:ascii="宋体" w:hAnsi="宋体"/>
          <w:b/>
          <w:bCs/>
          <w:snapToGrid w:val="0"/>
          <w:sz w:val="28"/>
          <w:szCs w:val="28"/>
        </w:rPr>
        <w:t>（增加条款）</w:t>
      </w:r>
      <w:bookmarkEnd w:id="420"/>
    </w:p>
    <w:p w14:paraId="4216CCC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21" w:name="_Toc287620729"/>
      <w:bookmarkStart w:id="422" w:name="_Toc287607790"/>
      <w:bookmarkStart w:id="423" w:name="_Toc224103361"/>
      <w:bookmarkStart w:id="424" w:name="_Toc509218754"/>
      <w:bookmarkStart w:id="425" w:name="_Toc277082596"/>
      <w:bookmarkStart w:id="426" w:name="_Toc430530479"/>
      <w:bookmarkStart w:id="427" w:name="_Toc200513170"/>
      <w:bookmarkStart w:id="428" w:name="_Toc6184"/>
      <w:r>
        <w:rPr>
          <w:rFonts w:ascii="宋体" w:hAnsi="宋体"/>
          <w:b w:val="0"/>
          <w:snapToGrid w:val="0"/>
          <w:sz w:val="24"/>
          <w:szCs w:val="24"/>
        </w:rPr>
        <w:t>8.1  重新招标</w:t>
      </w:r>
      <w:bookmarkEnd w:id="421"/>
      <w:bookmarkEnd w:id="422"/>
      <w:bookmarkEnd w:id="423"/>
      <w:bookmarkEnd w:id="424"/>
      <w:bookmarkEnd w:id="425"/>
      <w:bookmarkEnd w:id="426"/>
      <w:bookmarkEnd w:id="427"/>
      <w:r>
        <w:rPr>
          <w:rFonts w:hint="eastAsia" w:ascii="宋体" w:hAnsi="宋体"/>
          <w:b w:val="0"/>
          <w:snapToGrid w:val="0"/>
          <w:sz w:val="24"/>
          <w:szCs w:val="24"/>
        </w:rPr>
        <w:t>的情形</w:t>
      </w:r>
      <w:bookmarkEnd w:id="428"/>
    </w:p>
    <w:p w14:paraId="25F77CB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有下列情形之一的，招标人将重新招标：</w:t>
      </w:r>
    </w:p>
    <w:p w14:paraId="45B909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（1）投标截止时间止，投标人少于 3 个的；</w:t>
      </w:r>
    </w:p>
    <w:p w14:paraId="790010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（2）经评标委员会评审后否决所有投标的；</w:t>
      </w:r>
    </w:p>
    <w:p w14:paraId="661078F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7AA9515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（4）法律法规规定的其他情形。</w:t>
      </w:r>
    </w:p>
    <w:p w14:paraId="24E3142A">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29" w:name="_Toc287607791"/>
      <w:bookmarkStart w:id="430" w:name="_Toc430530480"/>
      <w:bookmarkStart w:id="431" w:name="_Toc287620730"/>
      <w:bookmarkStart w:id="432" w:name="_Toc509218755"/>
      <w:bookmarkStart w:id="433" w:name="_Toc224103362"/>
      <w:bookmarkStart w:id="434" w:name="_Toc200513171"/>
      <w:bookmarkStart w:id="435" w:name="_Toc30163"/>
      <w:bookmarkStart w:id="436" w:name="_Toc277082597"/>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29"/>
      <w:bookmarkEnd w:id="430"/>
      <w:bookmarkEnd w:id="431"/>
      <w:bookmarkEnd w:id="432"/>
      <w:bookmarkEnd w:id="433"/>
      <w:bookmarkEnd w:id="434"/>
      <w:bookmarkEnd w:id="435"/>
      <w:bookmarkEnd w:id="436"/>
    </w:p>
    <w:p w14:paraId="61E57A9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2B21A57E">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37" w:name="_Toc287607792"/>
      <w:bookmarkStart w:id="438" w:name="_Toc277082598"/>
      <w:bookmarkStart w:id="439" w:name="_Toc200513172"/>
      <w:bookmarkStart w:id="440" w:name="_Toc224103363"/>
      <w:bookmarkStart w:id="441" w:name="_Toc23577"/>
      <w:bookmarkStart w:id="442" w:name="_Toc509218756"/>
      <w:bookmarkStart w:id="443" w:name="_Toc287620731"/>
      <w:bookmarkStart w:id="444" w:name="_Toc430530481"/>
      <w:r>
        <w:rPr>
          <w:rFonts w:ascii="宋体" w:hAnsi="宋体"/>
          <w:b/>
          <w:bCs/>
          <w:snapToGrid w:val="0"/>
          <w:sz w:val="28"/>
          <w:szCs w:val="28"/>
        </w:rPr>
        <w:t>9.纪律和监督</w:t>
      </w:r>
      <w:bookmarkEnd w:id="437"/>
      <w:bookmarkEnd w:id="438"/>
      <w:bookmarkEnd w:id="439"/>
      <w:bookmarkEnd w:id="440"/>
      <w:bookmarkEnd w:id="441"/>
      <w:bookmarkEnd w:id="442"/>
      <w:bookmarkEnd w:id="443"/>
      <w:bookmarkEnd w:id="444"/>
    </w:p>
    <w:p w14:paraId="42A153CB">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45" w:name="_Toc430530482"/>
      <w:bookmarkStart w:id="446" w:name="_Toc287607793"/>
      <w:bookmarkStart w:id="447" w:name="_Toc509218757"/>
      <w:bookmarkStart w:id="448" w:name="_Toc200513173"/>
      <w:bookmarkStart w:id="449" w:name="_Toc277082599"/>
      <w:bookmarkStart w:id="450" w:name="_Toc287620732"/>
      <w:bookmarkStart w:id="451" w:name="_Toc224103364"/>
      <w:bookmarkStart w:id="452" w:name="_Toc28646"/>
      <w:r>
        <w:rPr>
          <w:rFonts w:ascii="宋体" w:hAnsi="宋体"/>
          <w:b w:val="0"/>
          <w:snapToGrid w:val="0"/>
          <w:sz w:val="24"/>
          <w:szCs w:val="24"/>
        </w:rPr>
        <w:t>9.1  对招标人的纪律要求</w:t>
      </w:r>
      <w:bookmarkEnd w:id="445"/>
      <w:bookmarkEnd w:id="446"/>
      <w:bookmarkEnd w:id="447"/>
      <w:bookmarkEnd w:id="448"/>
      <w:bookmarkEnd w:id="449"/>
      <w:bookmarkEnd w:id="450"/>
      <w:bookmarkEnd w:id="451"/>
      <w:bookmarkEnd w:id="452"/>
    </w:p>
    <w:p w14:paraId="547EE87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6CEBFFE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043F325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2132BF2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2537145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200362B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4FF7FB3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F3BD78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700C08C1">
      <w:pPr>
        <w:pageBreakBefore w:val="0"/>
        <w:kinsoku/>
        <w:topLinePunct w:val="0"/>
        <w:bidi w:val="0"/>
        <w:snapToGrid w:val="0"/>
        <w:spacing w:before="0" w:after="0" w:line="360" w:lineRule="auto"/>
        <w:ind w:left="0" w:leftChars="0" w:right="0" w:rightChars="0" w:firstLine="480" w:firstLineChars="200"/>
        <w:textAlignment w:val="auto"/>
        <w:outlineLvl w:val="9"/>
        <w:rPr>
          <w:rFonts w:ascii="宋体" w:hAnsi="宋体"/>
          <w:b w:val="0"/>
          <w:snapToGrid w:val="0"/>
          <w:sz w:val="24"/>
          <w:szCs w:val="24"/>
        </w:rPr>
      </w:pPr>
      <w:bookmarkStart w:id="453" w:name="_Toc277082600"/>
      <w:bookmarkStart w:id="454" w:name="_Toc21336"/>
      <w:bookmarkStart w:id="455" w:name="_Toc287607794"/>
      <w:bookmarkStart w:id="456" w:name="_Toc200513174"/>
      <w:bookmarkStart w:id="457" w:name="_Toc224103365"/>
      <w:bookmarkStart w:id="458" w:name="_Toc509218758"/>
      <w:bookmarkStart w:id="459" w:name="_Toc287620733"/>
      <w:bookmarkStart w:id="460" w:name="_Toc430530483"/>
      <w:r>
        <w:rPr>
          <w:rFonts w:ascii="宋体" w:hAnsi="宋体"/>
          <w:b w:val="0"/>
          <w:snapToGrid w:val="0"/>
          <w:sz w:val="24"/>
          <w:szCs w:val="24"/>
        </w:rPr>
        <w:t>9.2  对投标人的纪律要求</w:t>
      </w:r>
      <w:bookmarkEnd w:id="453"/>
      <w:bookmarkEnd w:id="454"/>
      <w:bookmarkEnd w:id="455"/>
      <w:bookmarkEnd w:id="456"/>
      <w:bookmarkEnd w:id="457"/>
      <w:bookmarkEnd w:id="458"/>
      <w:bookmarkEnd w:id="459"/>
      <w:bookmarkEnd w:id="460"/>
    </w:p>
    <w:p w14:paraId="477BDF2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F50E5C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3D621D3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70EF7E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76CCD38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72C0471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3FFC6F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753031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257ECC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56FDEAD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7342DB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0708F6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6793DC3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3A1A7A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48C2A22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50A3D0E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6B9F904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C206C0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4F31A0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2AB5B8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6A8DD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438414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75D5B58">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61" w:name="_Toc277082601"/>
      <w:bookmarkStart w:id="462" w:name="_Toc287620734"/>
      <w:bookmarkStart w:id="463" w:name="_Toc224103366"/>
      <w:bookmarkStart w:id="464" w:name="_Toc430530484"/>
      <w:bookmarkStart w:id="465" w:name="_Toc13414"/>
      <w:bookmarkStart w:id="466" w:name="_Toc287607795"/>
      <w:bookmarkStart w:id="467" w:name="_Toc200513175"/>
      <w:bookmarkStart w:id="468" w:name="_Toc509218759"/>
      <w:r>
        <w:rPr>
          <w:rFonts w:ascii="宋体" w:hAnsi="宋体"/>
          <w:b w:val="0"/>
          <w:snapToGrid w:val="0"/>
          <w:sz w:val="24"/>
          <w:szCs w:val="24"/>
        </w:rPr>
        <w:t>9.3  对评标委员会成员的纪律要求</w:t>
      </w:r>
      <w:bookmarkEnd w:id="461"/>
      <w:bookmarkEnd w:id="462"/>
      <w:bookmarkEnd w:id="463"/>
      <w:bookmarkEnd w:id="464"/>
      <w:bookmarkEnd w:id="465"/>
      <w:bookmarkEnd w:id="466"/>
      <w:bookmarkEnd w:id="467"/>
      <w:bookmarkEnd w:id="468"/>
    </w:p>
    <w:p w14:paraId="03B5EE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，不得对招标文件中《否决投标情况一览表》以外的内容予以否决投标，否则对评标委员会成员按专家库</w:t>
      </w:r>
      <w:r>
        <w:rPr>
          <w:rFonts w:hint="eastAsia" w:ascii="宋体" w:hAnsi="宋体"/>
          <w:snapToGrid w:val="0"/>
          <w:kern w:val="0"/>
          <w:szCs w:val="21"/>
          <w:lang w:val="en-US" w:eastAsia="zh-CN"/>
        </w:rPr>
        <w:t>规定</w:t>
      </w:r>
      <w:r>
        <w:rPr>
          <w:rFonts w:hint="eastAsia" w:ascii="宋体" w:hAnsi="宋体"/>
          <w:snapToGrid w:val="0"/>
          <w:kern w:val="0"/>
          <w:szCs w:val="21"/>
        </w:rPr>
        <w:t>进行处理。</w:t>
      </w:r>
    </w:p>
    <w:p w14:paraId="6AE49307">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69" w:name="_Toc30527"/>
      <w:bookmarkStart w:id="470" w:name="_Toc287620735"/>
      <w:bookmarkStart w:id="471" w:name="_Toc200513176"/>
      <w:bookmarkStart w:id="472" w:name="_Toc224103367"/>
      <w:bookmarkStart w:id="473" w:name="_Toc430530485"/>
      <w:bookmarkStart w:id="474" w:name="_Toc287607796"/>
      <w:bookmarkStart w:id="475" w:name="_Toc277082602"/>
      <w:bookmarkStart w:id="476" w:name="_Toc509218760"/>
      <w:r>
        <w:rPr>
          <w:rFonts w:ascii="宋体" w:hAnsi="宋体"/>
          <w:b w:val="0"/>
          <w:snapToGrid w:val="0"/>
          <w:sz w:val="24"/>
          <w:szCs w:val="24"/>
        </w:rPr>
        <w:t>9.4  对与评标活动有关的工作人员的纪律要求</w:t>
      </w:r>
      <w:bookmarkEnd w:id="469"/>
      <w:bookmarkEnd w:id="470"/>
      <w:bookmarkEnd w:id="471"/>
      <w:bookmarkEnd w:id="472"/>
      <w:bookmarkEnd w:id="473"/>
      <w:bookmarkEnd w:id="474"/>
      <w:bookmarkEnd w:id="475"/>
      <w:bookmarkEnd w:id="476"/>
    </w:p>
    <w:p w14:paraId="281431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1C366E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477" w:name="_Toc430530486"/>
      <w:bookmarkStart w:id="478" w:name="_Toc9243"/>
      <w:bookmarkStart w:id="479" w:name="_Toc287607797"/>
      <w:bookmarkStart w:id="480" w:name="_Toc277082603"/>
      <w:bookmarkStart w:id="481" w:name="_Toc509218761"/>
      <w:bookmarkStart w:id="482" w:name="_Toc287620736"/>
      <w:bookmarkStart w:id="483" w:name="_Toc224103368"/>
      <w:bookmarkStart w:id="484" w:name="_Toc200513177"/>
      <w:r>
        <w:rPr>
          <w:rFonts w:ascii="宋体" w:hAnsi="宋体"/>
          <w:b w:val="0"/>
          <w:snapToGrid w:val="0"/>
          <w:sz w:val="24"/>
          <w:szCs w:val="24"/>
        </w:rPr>
        <w:t>9.5  投诉</w:t>
      </w:r>
      <w:bookmarkEnd w:id="477"/>
      <w:bookmarkEnd w:id="478"/>
      <w:bookmarkEnd w:id="479"/>
      <w:bookmarkEnd w:id="480"/>
      <w:bookmarkEnd w:id="481"/>
      <w:bookmarkEnd w:id="482"/>
      <w:bookmarkEnd w:id="483"/>
      <w:bookmarkEnd w:id="484"/>
    </w:p>
    <w:p w14:paraId="4FF3081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日内向有关监督部门投诉。投诉应当有明确的请求和必要的证明材料。</w:t>
      </w:r>
    </w:p>
    <w:p w14:paraId="262B18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D895210">
      <w:pPr>
        <w:pageBreakBefore w:val="0"/>
        <w:kinsoku/>
        <w:topLinePunct w:val="0"/>
        <w:bidi w:val="0"/>
        <w:spacing w:before="0" w:after="0" w:line="360" w:lineRule="auto"/>
        <w:ind w:left="0" w:leftChars="0" w:right="0" w:rightChars="0"/>
        <w:textAlignment w:val="auto"/>
        <w:outlineLvl w:val="1"/>
        <w:rPr>
          <w:rFonts w:ascii="宋体" w:hAnsi="宋体"/>
          <w:b/>
          <w:bCs/>
          <w:snapToGrid w:val="0"/>
          <w:sz w:val="28"/>
          <w:szCs w:val="28"/>
        </w:rPr>
      </w:pPr>
      <w:bookmarkStart w:id="485" w:name="_Toc430530487"/>
      <w:bookmarkStart w:id="486" w:name="_Toc287607798"/>
      <w:bookmarkStart w:id="487" w:name="_Toc224103369"/>
      <w:bookmarkStart w:id="488" w:name="_Toc287620737"/>
      <w:bookmarkStart w:id="489" w:name="_Toc200513178"/>
      <w:bookmarkStart w:id="490" w:name="_Toc277082604"/>
      <w:bookmarkStart w:id="491" w:name="_Toc509218762"/>
      <w:bookmarkStart w:id="492" w:name="_Toc1795"/>
      <w:r>
        <w:rPr>
          <w:rFonts w:ascii="宋体" w:hAnsi="宋体"/>
          <w:b/>
          <w:bCs/>
          <w:snapToGrid w:val="0"/>
          <w:sz w:val="28"/>
          <w:szCs w:val="28"/>
        </w:rPr>
        <w:t>10.需要补充的其他内容</w:t>
      </w:r>
      <w:bookmarkEnd w:id="485"/>
      <w:bookmarkEnd w:id="486"/>
      <w:bookmarkEnd w:id="487"/>
      <w:bookmarkEnd w:id="488"/>
      <w:bookmarkEnd w:id="489"/>
      <w:bookmarkEnd w:id="490"/>
      <w:bookmarkEnd w:id="491"/>
      <w:bookmarkEnd w:id="492"/>
    </w:p>
    <w:p w14:paraId="1C78254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63FF63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68CC181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66F23EA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3B37754D">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739AAEA3">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7"/>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2203"/>
        <w:gridCol w:w="1728"/>
        <w:gridCol w:w="2666"/>
        <w:gridCol w:w="1450"/>
        <w:gridCol w:w="1679"/>
      </w:tblGrid>
      <w:tr w14:paraId="195FEE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138A8C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6015705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1366768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2203" w:type="dxa"/>
            <w:tcBorders>
              <w:right w:val="single" w:color="auto" w:sz="4" w:space="0"/>
            </w:tcBorders>
            <w:vAlign w:val="center"/>
          </w:tcPr>
          <w:p w14:paraId="6E71574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投标报价</w:t>
            </w:r>
          </w:p>
        </w:tc>
        <w:tc>
          <w:tcPr>
            <w:tcW w:w="1728" w:type="dxa"/>
            <w:tcBorders>
              <w:left w:val="single" w:color="auto" w:sz="4" w:space="0"/>
            </w:tcBorders>
            <w:vAlign w:val="center"/>
          </w:tcPr>
          <w:p w14:paraId="31CBBF04">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2666" w:type="dxa"/>
            <w:vAlign w:val="center"/>
          </w:tcPr>
          <w:p w14:paraId="418D203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lang w:val="en-US" w:eastAsia="zh-CN"/>
              </w:rPr>
              <w:t>服务期限</w:t>
            </w:r>
          </w:p>
        </w:tc>
        <w:tc>
          <w:tcPr>
            <w:tcW w:w="1450" w:type="dxa"/>
            <w:vAlign w:val="center"/>
          </w:tcPr>
          <w:p w14:paraId="5EFE75A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261A3FF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09C89F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2F24A4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BCBB6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3D7F5A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4C6F1A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4CAA32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700413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5072E7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46D9CF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377007E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06FCBB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342D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690626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6B7D52A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112A3DA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348DF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274769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5CAB26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1AFD88D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AF829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068240F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F0DF1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697802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2CC6067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42A4AB8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7FDC0AB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558A19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0AACA2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4911E3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5BCC2F4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56E8B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781220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5EEB04C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694158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245366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552A892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444260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9F7332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CDE28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7459CD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143A92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1CE397D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6C638F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A64AE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74E51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7388CB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47DE1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3260" w:type="dxa"/>
            <w:vAlign w:val="center"/>
          </w:tcPr>
          <w:p w14:paraId="1781367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134" w:type="dxa"/>
            <w:vAlign w:val="center"/>
          </w:tcPr>
          <w:p w14:paraId="18C012E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203" w:type="dxa"/>
            <w:tcBorders>
              <w:right w:val="single" w:color="auto" w:sz="4" w:space="0"/>
            </w:tcBorders>
            <w:vAlign w:val="center"/>
          </w:tcPr>
          <w:p w14:paraId="36B6D7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728" w:type="dxa"/>
            <w:tcBorders>
              <w:left w:val="single" w:color="auto" w:sz="4" w:space="0"/>
            </w:tcBorders>
            <w:vAlign w:val="center"/>
          </w:tcPr>
          <w:p w14:paraId="4ACB8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2666" w:type="dxa"/>
            <w:vAlign w:val="center"/>
          </w:tcPr>
          <w:p w14:paraId="48AA17B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DB374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59BEDC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8"/>
                <w:szCs w:val="28"/>
              </w:rPr>
            </w:pPr>
          </w:p>
        </w:tc>
      </w:tr>
      <w:tr w14:paraId="0394B3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0C64CB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6B1214D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tc>
      </w:tr>
      <w:tr w14:paraId="0781D2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027C9E8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081F8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i/>
                <w:kern w:val="0"/>
                <w:szCs w:val="21"/>
              </w:rPr>
            </w:pPr>
          </w:p>
        </w:tc>
      </w:tr>
    </w:tbl>
    <w:p w14:paraId="68272C3D">
      <w:pPr>
        <w:pageBreakBefore w:val="0"/>
        <w:tabs>
          <w:tab w:val="left" w:pos="2740"/>
          <w:tab w:val="left" w:pos="4940"/>
          <w:tab w:val="left" w:pos="71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BF8D7D4">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snapToGrid w:val="0"/>
          <w:kern w:val="0"/>
          <w:szCs w:val="21"/>
        </w:rPr>
      </w:pPr>
      <w:r>
        <w:rPr>
          <w:rFonts w:ascii="宋体" w:hAnsi="宋体"/>
          <w:snapToGrid w:val="0"/>
          <w:kern w:val="0"/>
          <w:szCs w:val="21"/>
        </w:rPr>
        <w:t>招标人代表：</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hint="eastAsia" w:ascii="宋体" w:hAnsi="宋体"/>
          <w:snapToGrid w:val="0"/>
          <w:kern w:val="0"/>
          <w:szCs w:val="21"/>
        </w:rPr>
        <w:t>主持人</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48FC29C2">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E29F7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7F919D1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13900250">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7"/>
        <w:tblW w:w="14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4160"/>
        <w:gridCol w:w="3088"/>
        <w:gridCol w:w="2987"/>
        <w:gridCol w:w="3175"/>
      </w:tblGrid>
      <w:tr w14:paraId="3C167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455089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4160" w:type="dxa"/>
          </w:tcPr>
          <w:p w14:paraId="23DF533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3088" w:type="dxa"/>
          </w:tcPr>
          <w:p w14:paraId="4349935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987" w:type="dxa"/>
          </w:tcPr>
          <w:p w14:paraId="5CEC2AF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3175" w:type="dxa"/>
          </w:tcPr>
          <w:p w14:paraId="5D5F6B88">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48A5E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30B0F7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43C5E5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357D6F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195BF4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84C51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B70B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176A40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A927A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696927E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6113F79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EA3F4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60FD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683EF7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8D0611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1F4BDB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4EF40D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1E8C17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F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1F9B3F2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D86D86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3DDA0A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7DBABE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EFAF99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874B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FF667F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51B18DD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4F4FDB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784AC1A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EA8B6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773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7F3A72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11F8498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24D4C6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3C05275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1E84C2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95AB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2AF0CBB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01F487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07EDF94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01F9C06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FD09E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B519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4FA2A0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2B76C4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5C5D2C6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2DE993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83D512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C8CF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7DB0B08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2B50738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2EE612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238826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539E282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49C5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3CE76CD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0DC777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2EBCD6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4E0AA02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293D274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568A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47D8481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780AFE7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77101E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55DCCE1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67ECDB5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6E53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Pr>
          <w:p w14:paraId="573FFF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4160" w:type="dxa"/>
          </w:tcPr>
          <w:p w14:paraId="6236EF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088" w:type="dxa"/>
          </w:tcPr>
          <w:p w14:paraId="7E96DB7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987" w:type="dxa"/>
          </w:tcPr>
          <w:p w14:paraId="38493F1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175" w:type="dxa"/>
          </w:tcPr>
          <w:p w14:paraId="74EA01A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69780B9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snapToGrid w:val="0"/>
          <w:kern w:val="0"/>
          <w:szCs w:val="21"/>
        </w:rPr>
      </w:pPr>
    </w:p>
    <w:p w14:paraId="1CD93D86">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招标人代表：</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4DCF9F57">
      <w:pPr>
        <w:pStyle w:val="17"/>
        <w:pageBreakBefore w:val="0"/>
        <w:kinsoku/>
        <w:topLinePunct w:val="0"/>
        <w:bidi w:val="0"/>
        <w:spacing w:after="0" w:line="360" w:lineRule="auto"/>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6DFB4A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3E15D54C">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7F88EF1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5D8011E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73F3E7E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57B9F5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CF5FAE0">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u w:val="single"/>
        </w:rPr>
      </w:pPr>
      <w:r>
        <w:rPr>
          <w:rFonts w:hint="eastAsia" w:ascii="宋体" w:hAnsi="宋体" w:eastAsia="宋体" w:cs="宋体"/>
          <w:snapToGrid w:val="0"/>
          <w:kern w:val="0"/>
          <w:szCs w:val="21"/>
        </w:rPr>
        <w:t>编号：</w:t>
      </w:r>
      <w:r>
        <w:rPr>
          <w:rFonts w:hint="eastAsia" w:ascii="宋体" w:hAnsi="宋体" w:eastAsia="宋体" w:cs="宋体"/>
          <w:snapToGrid w:val="0"/>
          <w:kern w:val="0"/>
          <w:szCs w:val="21"/>
          <w:u w:val="single"/>
        </w:rPr>
        <w:t xml:space="preserve">                     </w:t>
      </w:r>
    </w:p>
    <w:p w14:paraId="1EE7972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sz w:val="24"/>
        </w:rPr>
      </w:pPr>
    </w:p>
    <w:p w14:paraId="1FF656C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hint="eastAsia" w:ascii="宋体" w:hAnsi="宋体" w:eastAsia="宋体" w:cs="宋体"/>
          <w:snapToGrid w:val="0"/>
          <w:kern w:val="0"/>
          <w:sz w:val="28"/>
          <w:szCs w:val="28"/>
        </w:rPr>
      </w:pPr>
    </w:p>
    <w:p w14:paraId="3E7F88FA">
      <w:pPr>
        <w:pageBreakBefore w:val="0"/>
        <w:tabs>
          <w:tab w:val="left" w:pos="158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（投标人名称）</w:t>
      </w:r>
      <w:r>
        <w:rPr>
          <w:rFonts w:hint="eastAsia" w:ascii="宋体" w:hAnsi="宋体" w:eastAsia="宋体" w:cs="宋体"/>
          <w:snapToGrid w:val="0"/>
          <w:kern w:val="0"/>
          <w:szCs w:val="21"/>
        </w:rPr>
        <w:t>：</w:t>
      </w:r>
    </w:p>
    <w:p w14:paraId="129D65C6">
      <w:pPr>
        <w:pageBreakBefore w:val="0"/>
        <w:tabs>
          <w:tab w:val="left" w:pos="2320"/>
          <w:tab w:val="left" w:pos="4460"/>
        </w:tabs>
        <w:kinsoku/>
        <w:topLinePunct w:val="0"/>
        <w:autoSpaceDE w:val="0"/>
        <w:autoSpaceDN w:val="0"/>
        <w:bidi w:val="0"/>
        <w:adjustRightInd w:val="0"/>
        <w:snapToGrid w:val="0"/>
        <w:spacing w:line="360" w:lineRule="auto"/>
        <w:ind w:left="0" w:leftChars="0" w:right="0" w:rightChars="0" w:firstLine="424" w:firstLineChars="101"/>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（项目名称）</w:t>
      </w:r>
      <w:r>
        <w:rPr>
          <w:rFonts w:hint="eastAsia" w:ascii="宋体" w:hAnsi="宋体" w:eastAsia="宋体" w:cs="宋体"/>
          <w:snapToGrid w:val="0"/>
          <w:kern w:val="0"/>
          <w:szCs w:val="21"/>
        </w:rPr>
        <w:t>的评标委员会，对你方的投标文件进行了仔细的审查，现需你方对下列问题予以澄清：</w:t>
      </w:r>
    </w:p>
    <w:p w14:paraId="7BF55F8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4"/>
        </w:rPr>
      </w:pPr>
    </w:p>
    <w:p w14:paraId="4F7CCE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1. </w:t>
      </w:r>
    </w:p>
    <w:p w14:paraId="0F59D3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615F93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01E844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17469E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2. </w:t>
      </w:r>
    </w:p>
    <w:p w14:paraId="06A2E1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2B89F2C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w:t>
      </w:r>
    </w:p>
    <w:p w14:paraId="7AF1339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385EA6C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07F4497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4"/>
          <w:szCs w:val="14"/>
        </w:rPr>
      </w:pPr>
    </w:p>
    <w:p w14:paraId="579C226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7037C5B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请将上述问题的澄清于</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年</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月</w:t>
      </w: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日</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时前通过通过</w:t>
      </w:r>
      <w:r>
        <w:rPr>
          <w:rFonts w:hint="eastAsia" w:ascii="宋体" w:hAnsi="宋体" w:cs="宋体"/>
          <w:snapToGrid w:val="0"/>
          <w:kern w:val="0"/>
          <w:szCs w:val="21"/>
          <w:lang w:val="en-US" w:eastAsia="zh-CN"/>
        </w:rPr>
        <w:t>书面或者</w:t>
      </w:r>
      <w:r>
        <w:rPr>
          <w:rFonts w:hint="eastAsia" w:ascii="宋体" w:hAnsi="宋体" w:eastAsia="宋体" w:cs="宋体"/>
          <w:snapToGrid w:val="0"/>
          <w:kern w:val="0"/>
          <w:szCs w:val="21"/>
        </w:rPr>
        <w:t>重庆市电子招投标系统</w:t>
      </w:r>
      <w:r>
        <w:rPr>
          <w:rFonts w:hint="eastAsia" w:ascii="宋体" w:hAnsi="宋体" w:cs="宋体"/>
          <w:snapToGrid w:val="0"/>
          <w:kern w:val="0"/>
          <w:szCs w:val="21"/>
          <w:lang w:eastAsia="zh-CN"/>
        </w:rPr>
        <w:t>（</w:t>
      </w:r>
      <w:r>
        <w:rPr>
          <w:rFonts w:hint="eastAsia" w:ascii="宋体" w:hAnsi="宋体" w:cs="宋体"/>
          <w:snapToGrid w:val="0"/>
          <w:kern w:val="0"/>
          <w:szCs w:val="21"/>
          <w:lang w:val="en-US" w:eastAsia="zh-CN"/>
        </w:rPr>
        <w:t>全流程电子招投标适用</w:t>
      </w:r>
      <w:r>
        <w:rPr>
          <w:rFonts w:hint="eastAsia" w:ascii="宋体" w:hAnsi="宋体" w:cs="宋体"/>
          <w:snapToGrid w:val="0"/>
          <w:kern w:val="0"/>
          <w:szCs w:val="21"/>
          <w:lang w:eastAsia="zh-CN"/>
        </w:rPr>
        <w:t>）</w:t>
      </w:r>
      <w:r>
        <w:rPr>
          <w:rFonts w:hint="eastAsia" w:ascii="宋体" w:hAnsi="宋体" w:eastAsia="宋体" w:cs="宋体"/>
          <w:snapToGrid w:val="0"/>
          <w:kern w:val="0"/>
          <w:szCs w:val="21"/>
        </w:rPr>
        <w:t>提交。</w:t>
      </w:r>
    </w:p>
    <w:p w14:paraId="042655E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5AD665E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                             评标委员会：</w:t>
      </w:r>
      <w:r>
        <w:rPr>
          <w:rFonts w:hint="eastAsia" w:ascii="宋体" w:hAnsi="宋体" w:eastAsia="宋体" w:cs="宋体"/>
          <w:snapToGrid w:val="0"/>
          <w:kern w:val="0"/>
          <w:szCs w:val="21"/>
          <w:u w:val="single"/>
        </w:rPr>
        <w:t xml:space="preserve">                   </w:t>
      </w:r>
      <w:r>
        <w:rPr>
          <w:rFonts w:hint="eastAsia" w:ascii="宋体" w:hAnsi="宋体" w:eastAsia="宋体" w:cs="宋体"/>
          <w:snapToGrid w:val="0"/>
          <w:kern w:val="0"/>
          <w:szCs w:val="21"/>
        </w:rPr>
        <w:t>（签名）</w:t>
      </w:r>
    </w:p>
    <w:p w14:paraId="2422FAE6">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00CF938A">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67E0EA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2664BF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rPr>
      </w:pPr>
      <w:r>
        <w:rPr>
          <w:rFonts w:ascii="宋体" w:hAnsi="宋体"/>
          <w:b/>
          <w:snapToGrid w:val="0"/>
          <w:kern w:val="0"/>
          <w:sz w:val="24"/>
        </w:rPr>
        <w:br w:type="page"/>
      </w:r>
      <w:r>
        <w:rPr>
          <w:rFonts w:hint="eastAsia" w:ascii="宋体" w:hAnsi="宋体" w:eastAsia="宋体" w:cs="宋体"/>
          <w:b/>
          <w:snapToGrid w:val="0"/>
          <w:kern w:val="0"/>
        </w:rPr>
        <w:t>附表四：问题的澄清</w:t>
      </w:r>
    </w:p>
    <w:p w14:paraId="3D7C45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b/>
          <w:snapToGrid w:val="0"/>
          <w:kern w:val="0"/>
          <w:sz w:val="10"/>
          <w:szCs w:val="10"/>
        </w:rPr>
      </w:pPr>
    </w:p>
    <w:p w14:paraId="30C35C97">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cs="宋体"/>
          <w:b/>
          <w:snapToGrid w:val="0"/>
          <w:kern w:val="0"/>
          <w:sz w:val="32"/>
          <w:szCs w:val="32"/>
        </w:rPr>
      </w:pPr>
      <w:r>
        <w:rPr>
          <w:rFonts w:hint="eastAsia" w:ascii="宋体" w:hAnsi="宋体" w:eastAsia="宋体" w:cs="宋体"/>
          <w:b/>
          <w:snapToGrid w:val="0"/>
          <w:w w:val="99"/>
          <w:kern w:val="0"/>
          <w:sz w:val="32"/>
          <w:szCs w:val="32"/>
        </w:rPr>
        <w:t>问题的澄清</w:t>
      </w:r>
    </w:p>
    <w:p w14:paraId="78E2C97B">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rPr>
      </w:pPr>
    </w:p>
    <w:p w14:paraId="5EEF4E5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hint="eastAsia" w:ascii="宋体" w:hAnsi="宋体" w:eastAsia="宋体" w:cs="宋体"/>
          <w:snapToGrid w:val="0"/>
          <w:kern w:val="0"/>
          <w:szCs w:val="21"/>
          <w:u w:val="single"/>
        </w:rPr>
      </w:pPr>
      <w:r>
        <w:rPr>
          <w:rFonts w:hint="eastAsia" w:ascii="宋体" w:hAnsi="宋体" w:eastAsia="宋体" w:cs="宋体"/>
          <w:snapToGrid w:val="0"/>
          <w:kern w:val="0"/>
          <w:szCs w:val="21"/>
        </w:rPr>
        <w:t>编号：</w:t>
      </w:r>
      <w:r>
        <w:rPr>
          <w:rFonts w:hint="eastAsia" w:ascii="宋体" w:hAnsi="宋体" w:eastAsia="宋体" w:cs="宋体"/>
          <w:snapToGrid w:val="0"/>
          <w:kern w:val="0"/>
          <w:szCs w:val="21"/>
          <w:u w:val="single"/>
        </w:rPr>
        <w:t xml:space="preserve">                     </w:t>
      </w:r>
    </w:p>
    <w:p w14:paraId="2D01FA24">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hint="eastAsia" w:ascii="宋体" w:hAnsi="宋体" w:eastAsia="宋体" w:cs="宋体"/>
          <w:snapToGrid w:val="0"/>
          <w:kern w:val="0"/>
          <w:szCs w:val="21"/>
        </w:rPr>
      </w:pPr>
    </w:p>
    <w:p w14:paraId="470E2664">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hint="eastAsia" w:ascii="宋体" w:hAnsi="宋体" w:eastAsia="宋体" w:cs="宋体"/>
          <w:snapToGrid w:val="0"/>
          <w:kern w:val="0"/>
          <w:szCs w:val="21"/>
        </w:rPr>
      </w:pPr>
    </w:p>
    <w:p w14:paraId="6BBEC321">
      <w:pPr>
        <w:pageBreakBefore w:val="0"/>
        <w:tabs>
          <w:tab w:val="left" w:pos="735"/>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u w:val="single"/>
        </w:rPr>
        <w:t xml:space="preserve">（项目名称）    </w:t>
      </w:r>
      <w:r>
        <w:rPr>
          <w:rFonts w:hint="eastAsia" w:ascii="宋体" w:hAnsi="宋体" w:eastAsia="宋体" w:cs="宋体"/>
          <w:snapToGrid w:val="0"/>
          <w:kern w:val="0"/>
          <w:szCs w:val="21"/>
        </w:rPr>
        <w:t>招标评标委员会：</w:t>
      </w:r>
    </w:p>
    <w:p w14:paraId="4AA3D8EC">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问题澄清通知（编号：</w:t>
      </w:r>
      <w:r>
        <w:rPr>
          <w:rFonts w:hint="eastAsia" w:ascii="宋体" w:hAnsi="宋体" w:eastAsia="宋体" w:cs="宋体"/>
          <w:snapToGrid w:val="0"/>
          <w:w w:val="200"/>
          <w:kern w:val="0"/>
          <w:szCs w:val="21"/>
          <w:u w:val="single"/>
        </w:rPr>
        <w:t xml:space="preserve">          </w:t>
      </w:r>
      <w:r>
        <w:rPr>
          <w:rFonts w:hint="eastAsia" w:ascii="宋体" w:hAnsi="宋体" w:eastAsia="宋体" w:cs="宋体"/>
          <w:snapToGrid w:val="0"/>
          <w:kern w:val="0"/>
          <w:szCs w:val="21"/>
          <w:u w:val="single"/>
        </w:rPr>
        <w:tab/>
      </w:r>
      <w:r>
        <w:rPr>
          <w:rFonts w:hint="eastAsia" w:ascii="宋体" w:hAnsi="宋体" w:eastAsia="宋体" w:cs="宋体"/>
          <w:snapToGrid w:val="0"/>
          <w:kern w:val="0"/>
          <w:szCs w:val="21"/>
        </w:rPr>
        <w:t>）已收悉，现澄清如下：</w:t>
      </w:r>
    </w:p>
    <w:p w14:paraId="0D9150C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71B0A90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p>
    <w:p w14:paraId="6EF137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1. </w:t>
      </w:r>
    </w:p>
    <w:p w14:paraId="6C0A236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8"/>
          <w:szCs w:val="18"/>
        </w:rPr>
      </w:pPr>
    </w:p>
    <w:p w14:paraId="5A508DF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18"/>
          <w:szCs w:val="18"/>
        </w:rPr>
      </w:pPr>
    </w:p>
    <w:p w14:paraId="0FAE96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Cs w:val="21"/>
        </w:rPr>
      </w:pPr>
      <w:r>
        <w:rPr>
          <w:rFonts w:hint="eastAsia" w:ascii="宋体" w:hAnsi="宋体" w:eastAsia="宋体" w:cs="宋体"/>
          <w:snapToGrid w:val="0"/>
          <w:kern w:val="0"/>
          <w:szCs w:val="21"/>
        </w:rPr>
        <w:t xml:space="preserve">2. </w:t>
      </w:r>
    </w:p>
    <w:p w14:paraId="5ED7EA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28698F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0ADFEE76">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37E686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EE82C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793A15F">
      <w:pPr>
        <w:pageBreakBefore w:val="0"/>
        <w:tabs>
          <w:tab w:val="left" w:pos="7035"/>
        </w:tabs>
        <w:kinsoku/>
        <w:topLinePunct w:val="0"/>
        <w:autoSpaceDE w:val="0"/>
        <w:autoSpaceDN w:val="0"/>
        <w:bidi w:val="0"/>
        <w:adjustRightInd w:val="0"/>
        <w:snapToGrid w:val="0"/>
        <w:spacing w:line="36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7E9193F">
      <w:pPr>
        <w:pageBreakBefore w:val="0"/>
        <w:tabs>
          <w:tab w:val="left" w:pos="6620"/>
          <w:tab w:val="left" w:pos="7040"/>
        </w:tabs>
        <w:kinsoku/>
        <w:topLinePunct w:val="0"/>
        <w:autoSpaceDE w:val="0"/>
        <w:autoSpaceDN w:val="0"/>
        <w:bidi w:val="0"/>
        <w:adjustRightInd w:val="0"/>
        <w:snapToGrid w:val="0"/>
        <w:spacing w:line="36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AE01695">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7499DE3B">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6E5EB7A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555DF03E">
      <w:pPr>
        <w:pageBreakBefore w:val="0"/>
        <w:kinsoku/>
        <w:topLinePunct w:val="0"/>
        <w:autoSpaceDE/>
        <w:autoSpaceDN/>
        <w:bidi w:val="0"/>
        <w:adjustRightInd/>
        <w:snapToGrid/>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1ACFCA0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638AA5D7">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05AAF07">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381D9F9E">
      <w:pPr>
        <w:pageBreakBefore w:val="0"/>
        <w:kinsoku/>
        <w:topLinePunct w:val="0"/>
        <w:autoSpaceDE w:val="0"/>
        <w:autoSpaceDN w:val="0"/>
        <w:bidi w:val="0"/>
        <w:adjustRightInd w:val="0"/>
        <w:spacing w:line="360" w:lineRule="auto"/>
        <w:ind w:left="0" w:leftChars="0" w:right="0" w:rightChars="0"/>
        <w:jc w:val="left"/>
        <w:textAlignment w:val="auto"/>
        <w:outlineLvl w:val="9"/>
        <w:rPr>
          <w:rFonts w:hint="eastAsia" w:ascii="宋体" w:hAnsi="宋体" w:eastAsia="宋体" w:cs="宋体"/>
          <w:snapToGrid w:val="0"/>
          <w:kern w:val="0"/>
          <w:sz w:val="20"/>
          <w:szCs w:val="20"/>
        </w:rPr>
      </w:pPr>
    </w:p>
    <w:p w14:paraId="26BF859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cs="宋体"/>
          <w:b/>
          <w:snapToGrid w:val="0"/>
          <w:w w:val="99"/>
          <w:kern w:val="0"/>
          <w:sz w:val="32"/>
          <w:szCs w:val="32"/>
        </w:rPr>
      </w:pPr>
      <w:r>
        <w:rPr>
          <w:rFonts w:hint="eastAsia" w:ascii="宋体" w:hAnsi="宋体" w:eastAsia="宋体" w:cs="宋体"/>
          <w:b/>
          <w:snapToGrid w:val="0"/>
          <w:w w:val="99"/>
          <w:kern w:val="0"/>
          <w:sz w:val="32"/>
          <w:szCs w:val="32"/>
        </w:rPr>
        <w:t>中标通知书</w:t>
      </w:r>
    </w:p>
    <w:p w14:paraId="7A710E4F">
      <w:pPr>
        <w:pageBreakBefore w:val="0"/>
        <w:kinsoku/>
        <w:topLinePunct w:val="0"/>
        <w:bidi w:val="0"/>
        <w:spacing w:line="360" w:lineRule="auto"/>
        <w:ind w:left="0" w:leftChars="0" w:right="0" w:rightChars="0"/>
        <w:textAlignment w:val="auto"/>
        <w:outlineLvl w:val="9"/>
        <w:rPr>
          <w:rFonts w:hint="eastAsia" w:ascii="宋体" w:hAnsi="宋体" w:eastAsia="宋体" w:cs="宋体"/>
          <w:bCs/>
          <w:kern w:val="0"/>
          <w:szCs w:val="21"/>
          <w:u w:val="single"/>
        </w:rPr>
      </w:pPr>
      <w:r>
        <w:rPr>
          <w:rFonts w:hint="eastAsia" w:ascii="宋体" w:hAnsi="宋体" w:eastAsia="宋体" w:cs="宋体"/>
          <w:bCs/>
          <w:kern w:val="0"/>
          <w:szCs w:val="21"/>
          <w:u w:val="single"/>
        </w:rPr>
        <w:t xml:space="preserve">       （</w:t>
      </w:r>
      <w:r>
        <w:rPr>
          <w:rFonts w:hint="eastAsia" w:ascii="宋体" w:hAnsi="宋体" w:eastAsia="宋体" w:cs="宋体"/>
          <w:kern w:val="0"/>
          <w:szCs w:val="21"/>
          <w:u w:val="single"/>
        </w:rPr>
        <w:t>中标单位名称</w:t>
      </w:r>
      <w:r>
        <w:rPr>
          <w:rFonts w:hint="eastAsia" w:ascii="宋体" w:hAnsi="宋体" w:eastAsia="宋体" w:cs="宋体"/>
          <w:bCs/>
          <w:kern w:val="0"/>
          <w:szCs w:val="21"/>
          <w:u w:val="single"/>
        </w:rPr>
        <w:t xml:space="preserve">）         </w:t>
      </w:r>
      <w:r>
        <w:rPr>
          <w:rFonts w:hint="eastAsia" w:ascii="宋体" w:hAnsi="宋体" w:eastAsia="宋体" w:cs="宋体"/>
          <w:bCs/>
          <w:kern w:val="0"/>
          <w:szCs w:val="21"/>
        </w:rPr>
        <w:t>：</w:t>
      </w:r>
    </w:p>
    <w:p w14:paraId="643D7961">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你方于</w:t>
      </w:r>
      <w:r>
        <w:rPr>
          <w:rFonts w:hint="eastAsia" w:ascii="宋体" w:hAnsi="宋体" w:eastAsia="宋体" w:cs="宋体"/>
          <w:bCs/>
          <w:kern w:val="0"/>
          <w:szCs w:val="21"/>
          <w:u w:val="single"/>
        </w:rPr>
        <w:t xml:space="preserve">    </w:t>
      </w:r>
      <w:r>
        <w:rPr>
          <w:rFonts w:hint="eastAsia" w:ascii="宋体" w:hAnsi="宋体" w:eastAsia="宋体" w:cs="宋体"/>
          <w:kern w:val="0"/>
          <w:szCs w:val="21"/>
        </w:rPr>
        <w:t>年</w:t>
      </w:r>
      <w:r>
        <w:rPr>
          <w:rFonts w:hint="eastAsia" w:ascii="宋体" w:hAnsi="宋体" w:eastAsia="宋体" w:cs="宋体"/>
          <w:bCs/>
          <w:kern w:val="0"/>
          <w:szCs w:val="21"/>
          <w:u w:val="single"/>
        </w:rPr>
        <w:t xml:space="preserve">    </w:t>
      </w:r>
      <w:r>
        <w:rPr>
          <w:rFonts w:hint="eastAsia" w:ascii="宋体" w:hAnsi="宋体" w:eastAsia="宋体" w:cs="宋体"/>
          <w:kern w:val="0"/>
          <w:szCs w:val="21"/>
        </w:rPr>
        <w:t>月</w:t>
      </w:r>
      <w:r>
        <w:rPr>
          <w:rFonts w:hint="eastAsia" w:ascii="宋体" w:hAnsi="宋体" w:eastAsia="宋体" w:cs="宋体"/>
          <w:bCs/>
          <w:kern w:val="0"/>
          <w:szCs w:val="21"/>
          <w:u w:val="single"/>
        </w:rPr>
        <w:t xml:space="preserve">    </w:t>
      </w:r>
      <w:r>
        <w:rPr>
          <w:rFonts w:hint="eastAsia" w:ascii="宋体" w:hAnsi="宋体" w:eastAsia="宋体" w:cs="宋体"/>
          <w:kern w:val="0"/>
          <w:szCs w:val="21"/>
        </w:rPr>
        <w:t>日（投标日期）所递交的</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（项目名称）   </w:t>
      </w:r>
      <w:r>
        <w:rPr>
          <w:rFonts w:hint="eastAsia" w:ascii="宋体" w:hAnsi="宋体" w:eastAsia="宋体" w:cs="宋体"/>
          <w:kern w:val="0"/>
          <w:szCs w:val="21"/>
        </w:rPr>
        <w:t>招标的投标文件已被我方接受，经评标委员会评定，被确定为中标人。</w:t>
      </w:r>
    </w:p>
    <w:p w14:paraId="0CD2E183">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中标价：</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      </w:t>
      </w:r>
      <w:r>
        <w:rPr>
          <w:rFonts w:hint="eastAsia" w:ascii="宋体" w:hAnsi="宋体" w:eastAsia="宋体" w:cs="宋体"/>
          <w:kern w:val="0"/>
          <w:szCs w:val="21"/>
        </w:rPr>
        <w:t>元；</w:t>
      </w:r>
    </w:p>
    <w:p w14:paraId="5495E33F">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rPr>
      </w:pPr>
      <w:r>
        <w:rPr>
          <w:rFonts w:hint="eastAsia" w:ascii="宋体" w:hAnsi="宋体" w:cs="宋体"/>
          <w:lang w:val="en-US" w:eastAsia="zh-CN"/>
        </w:rPr>
        <w:t>服务</w:t>
      </w:r>
      <w:r>
        <w:rPr>
          <w:rFonts w:hint="eastAsia" w:ascii="宋体" w:hAnsi="宋体" w:eastAsia="宋体" w:cs="宋体"/>
        </w:rPr>
        <w:t>范围：</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        </w:t>
      </w:r>
      <w:r>
        <w:rPr>
          <w:rFonts w:hint="eastAsia" w:ascii="宋体" w:hAnsi="宋体" w:eastAsia="宋体" w:cs="宋体"/>
          <w:kern w:val="0"/>
          <w:szCs w:val="21"/>
        </w:rPr>
        <w:t>；</w:t>
      </w:r>
    </w:p>
    <w:p w14:paraId="025195BC">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rPr>
      </w:pPr>
      <w:r>
        <w:rPr>
          <w:rFonts w:hint="eastAsia" w:ascii="宋体" w:hAnsi="宋体" w:cs="宋体"/>
          <w:lang w:val="en-US" w:eastAsia="zh-CN"/>
        </w:rPr>
        <w:t>服务期限</w:t>
      </w:r>
      <w:r>
        <w:rPr>
          <w:rFonts w:hint="eastAsia" w:ascii="宋体" w:hAnsi="宋体" w:eastAsia="宋体" w:cs="宋体"/>
        </w:rPr>
        <w:t>：</w:t>
      </w:r>
      <w:r>
        <w:rPr>
          <w:rFonts w:hint="eastAsia" w:ascii="宋体" w:hAnsi="宋体" w:eastAsia="宋体" w:cs="宋体"/>
          <w:u w:val="single"/>
        </w:rPr>
        <w:t xml:space="preserve">      日历天</w:t>
      </w:r>
      <w:r>
        <w:rPr>
          <w:rFonts w:hint="eastAsia" w:ascii="宋体" w:hAnsi="宋体" w:eastAsia="宋体" w:cs="宋体"/>
        </w:rPr>
        <w:t>。</w:t>
      </w:r>
    </w:p>
    <w:p w14:paraId="2528F028">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请你方在接到本通知书后的</w:t>
      </w:r>
      <w:r>
        <w:rPr>
          <w:rFonts w:hint="eastAsia" w:ascii="宋体" w:hAnsi="宋体" w:eastAsia="宋体" w:cs="宋体"/>
          <w:kern w:val="0"/>
          <w:szCs w:val="21"/>
          <w:u w:val="single"/>
        </w:rPr>
        <w:t xml:space="preserve"> </w:t>
      </w:r>
      <w:r>
        <w:rPr>
          <w:rFonts w:hint="eastAsia" w:ascii="宋体" w:hAnsi="宋体" w:eastAsia="宋体" w:cs="宋体"/>
          <w:kern w:val="0"/>
          <w:szCs w:val="21"/>
          <w:u w:val="single"/>
        </w:rPr>
        <w:tab/>
      </w:r>
      <w:r>
        <w:rPr>
          <w:rFonts w:hint="eastAsia" w:ascii="宋体" w:hAnsi="宋体" w:eastAsia="宋体" w:cs="宋体"/>
          <w:kern w:val="0"/>
          <w:szCs w:val="21"/>
        </w:rPr>
        <w:t>日内到</w:t>
      </w:r>
      <w:r>
        <w:rPr>
          <w:rFonts w:hint="eastAsia" w:ascii="宋体" w:hAnsi="宋体" w:eastAsia="宋体" w:cs="宋体"/>
          <w:kern w:val="0"/>
          <w:szCs w:val="21"/>
          <w:u w:val="single"/>
        </w:rPr>
        <w:t xml:space="preserve"> </w:t>
      </w:r>
      <w:r>
        <w:rPr>
          <w:rFonts w:hint="eastAsia" w:ascii="宋体" w:hAnsi="宋体" w:eastAsia="宋体" w:cs="宋体"/>
          <w:kern w:val="0"/>
          <w:szCs w:val="21"/>
          <w:u w:val="single"/>
        </w:rPr>
        <w:tab/>
      </w:r>
      <w:r>
        <w:rPr>
          <w:rFonts w:hint="eastAsia" w:ascii="宋体" w:hAnsi="宋体" w:eastAsia="宋体" w:cs="宋体"/>
          <w:kern w:val="0"/>
          <w:szCs w:val="21"/>
          <w:u w:val="single"/>
        </w:rPr>
        <w:t xml:space="preserve">（指定地点）  </w:t>
      </w:r>
      <w:r>
        <w:rPr>
          <w:rFonts w:hint="eastAsia" w:ascii="宋体" w:hAnsi="宋体" w:eastAsia="宋体" w:cs="宋体"/>
          <w:kern w:val="0"/>
          <w:szCs w:val="21"/>
        </w:rPr>
        <w:t>与我方签订合同。</w:t>
      </w:r>
      <w:r>
        <w:rPr>
          <w:rFonts w:hint="eastAsia" w:ascii="宋体" w:hAnsi="宋体" w:eastAsia="宋体" w:cs="宋体"/>
          <w:szCs w:val="21"/>
        </w:rPr>
        <w:t>在此之前按招标文件第二章“投标人须知”第7.6款规定向我方提交履约担保。</w:t>
      </w:r>
    </w:p>
    <w:p w14:paraId="24FF21C5">
      <w:pPr>
        <w:pageBreakBefore w:val="0"/>
        <w:kinsoku/>
        <w:topLinePunct w:val="0"/>
        <w:bidi w:val="0"/>
        <w:spacing w:line="360" w:lineRule="auto"/>
        <w:ind w:left="0" w:leftChars="0" w:right="0" w:rightChars="0" w:firstLine="420" w:firstLineChars="200"/>
        <w:textAlignment w:val="auto"/>
        <w:outlineLvl w:val="9"/>
        <w:rPr>
          <w:rFonts w:hint="eastAsia" w:ascii="宋体" w:hAnsi="宋体" w:eastAsia="宋体" w:cs="宋体"/>
          <w:kern w:val="0"/>
          <w:szCs w:val="21"/>
        </w:rPr>
      </w:pPr>
      <w:r>
        <w:rPr>
          <w:rFonts w:hint="eastAsia" w:ascii="宋体" w:hAnsi="宋体" w:eastAsia="宋体" w:cs="宋体"/>
          <w:kern w:val="0"/>
          <w:szCs w:val="21"/>
        </w:rPr>
        <w:t>特此通知。</w:t>
      </w:r>
    </w:p>
    <w:p w14:paraId="4D60B250">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1605232">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AE5E351">
      <w:pPr>
        <w:pageBreakBefore w:val="0"/>
        <w:kinsoku/>
        <w:topLinePunct w:val="0"/>
        <w:bidi w:val="0"/>
        <w:spacing w:line="360" w:lineRule="auto"/>
        <w:ind w:left="0" w:leftChars="0" w:right="0" w:rightChars="0"/>
        <w:textAlignment w:val="auto"/>
        <w:outlineLvl w:val="9"/>
        <w:rPr>
          <w:rFonts w:hint="eastAsia" w:ascii="宋体" w:hAnsi="宋体" w:eastAsia="宋体" w:cs="宋体"/>
          <w:kern w:val="0"/>
          <w:sz w:val="24"/>
        </w:rPr>
      </w:pPr>
    </w:p>
    <w:p w14:paraId="74C8270A">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rPr>
      </w:pPr>
      <w:r>
        <w:rPr>
          <w:rFonts w:hint="eastAsia" w:ascii="宋体" w:hAnsi="宋体" w:eastAsia="宋体" w:cs="宋体"/>
          <w:kern w:val="0"/>
          <w:sz w:val="24"/>
        </w:rPr>
        <w:t xml:space="preserve">                                </w:t>
      </w:r>
      <w:r>
        <w:rPr>
          <w:rFonts w:hint="eastAsia" w:ascii="宋体" w:hAnsi="宋体" w:eastAsia="宋体" w:cs="宋体"/>
          <w:kern w:val="0"/>
          <w:szCs w:val="21"/>
        </w:rPr>
        <w:t>招标人</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r>
        <w:rPr>
          <w:rFonts w:hint="eastAsia" w:ascii="宋体" w:hAnsi="宋体" w:eastAsia="宋体" w:cs="宋体"/>
          <w:kern w:val="0"/>
          <w:szCs w:val="21"/>
        </w:rPr>
        <w:t>（</w:t>
      </w:r>
      <w:r>
        <w:rPr>
          <w:rFonts w:hint="eastAsia" w:ascii="宋体" w:hAnsi="宋体" w:eastAsia="宋体" w:cs="宋体"/>
          <w:snapToGrid w:val="0"/>
          <w:kern w:val="0"/>
          <w:szCs w:val="21"/>
        </w:rPr>
        <w:t>盖单位法人章</w:t>
      </w:r>
      <w:r>
        <w:rPr>
          <w:rFonts w:hint="eastAsia" w:ascii="宋体" w:hAnsi="宋体" w:eastAsia="宋体" w:cs="宋体"/>
          <w:kern w:val="0"/>
          <w:szCs w:val="21"/>
        </w:rPr>
        <w:t>）</w:t>
      </w:r>
    </w:p>
    <w:p w14:paraId="0C3B5073">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u w:val="single"/>
        </w:rPr>
      </w:pPr>
      <w:r>
        <w:rPr>
          <w:rFonts w:hint="eastAsia" w:ascii="宋体" w:hAnsi="宋体" w:eastAsia="宋体" w:cs="宋体"/>
          <w:kern w:val="0"/>
          <w:szCs w:val="21"/>
        </w:rPr>
        <w:t xml:space="preserve">                                   </w:t>
      </w:r>
      <w:r>
        <w:rPr>
          <w:rFonts w:hint="eastAsia" w:ascii="宋体" w:hAnsi="宋体" w:eastAsia="宋体" w:cs="宋体"/>
          <w:kern w:val="0"/>
          <w:szCs w:val="21"/>
          <w:lang w:val="en-US" w:eastAsia="zh-CN"/>
        </w:rPr>
        <w:t xml:space="preserve"> </w:t>
      </w:r>
      <w:r>
        <w:rPr>
          <w:rFonts w:hint="eastAsia" w:ascii="宋体" w:hAnsi="宋体" w:eastAsia="宋体" w:cs="宋体"/>
          <w:kern w:val="0"/>
          <w:szCs w:val="21"/>
        </w:rPr>
        <w:t xml:space="preserve"> 联系人</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p>
    <w:p w14:paraId="6E40663B">
      <w:pPr>
        <w:pageBreakBefore w:val="0"/>
        <w:kinsoku/>
        <w:topLinePunct w:val="0"/>
        <w:bidi w:val="0"/>
        <w:spacing w:line="360" w:lineRule="auto"/>
        <w:ind w:left="0" w:leftChars="0" w:right="0" w:rightChars="0"/>
        <w:jc w:val="left"/>
        <w:textAlignment w:val="auto"/>
        <w:outlineLvl w:val="9"/>
        <w:rPr>
          <w:rFonts w:hint="eastAsia" w:ascii="宋体" w:hAnsi="宋体" w:eastAsia="宋体" w:cs="宋体"/>
          <w:kern w:val="0"/>
          <w:szCs w:val="21"/>
        </w:rPr>
      </w:pPr>
      <w:r>
        <w:rPr>
          <w:rFonts w:hint="eastAsia" w:ascii="宋体" w:hAnsi="宋体" w:eastAsia="宋体" w:cs="宋体"/>
          <w:kern w:val="0"/>
          <w:szCs w:val="21"/>
        </w:rPr>
        <w:t xml:space="preserve">                                     联系电话</w:t>
      </w:r>
      <w:r>
        <w:rPr>
          <w:rFonts w:hint="eastAsia" w:ascii="宋体" w:hAnsi="宋体" w:eastAsia="宋体" w:cs="宋体"/>
          <w:snapToGrid w:val="0"/>
          <w:kern w:val="0"/>
          <w:szCs w:val="21"/>
        </w:rPr>
        <w:t>：</w:t>
      </w:r>
      <w:r>
        <w:rPr>
          <w:rFonts w:hint="eastAsia" w:ascii="宋体" w:hAnsi="宋体" w:eastAsia="宋体" w:cs="宋体"/>
          <w:kern w:val="0"/>
          <w:szCs w:val="21"/>
          <w:u w:val="single"/>
        </w:rPr>
        <w:t xml:space="preserve">                        </w:t>
      </w:r>
    </w:p>
    <w:p w14:paraId="091E40ED">
      <w:pPr>
        <w:pageBreakBefore w:val="0"/>
        <w:kinsoku/>
        <w:topLinePunct w:val="0"/>
        <w:bidi w:val="0"/>
        <w:spacing w:line="360" w:lineRule="auto"/>
        <w:ind w:left="0" w:leftChars="0" w:right="0" w:rightChars="0"/>
        <w:jc w:val="right"/>
        <w:textAlignment w:val="auto"/>
        <w:outlineLvl w:val="9"/>
        <w:rPr>
          <w:rFonts w:ascii="宋体" w:hAnsi="宋体"/>
          <w:kern w:val="0"/>
          <w:szCs w:val="21"/>
        </w:rPr>
      </w:pPr>
    </w:p>
    <w:p w14:paraId="231EAEDC">
      <w:pPr>
        <w:pageBreakBefore w:val="0"/>
        <w:kinsoku/>
        <w:topLinePunct w:val="0"/>
        <w:bidi w:val="0"/>
        <w:spacing w:line="360" w:lineRule="auto"/>
        <w:ind w:left="0" w:leftChars="0" w:right="0" w:rightChars="0"/>
        <w:jc w:val="right"/>
        <w:textAlignment w:val="auto"/>
        <w:outlineLvl w:val="9"/>
        <w:rPr>
          <w:rFonts w:ascii="宋体" w:hAnsi="宋体"/>
          <w:kern w:val="0"/>
          <w:szCs w:val="21"/>
        </w:rPr>
      </w:pPr>
    </w:p>
    <w:p w14:paraId="0CE0DF6B">
      <w:pPr>
        <w:pageBreakBefore w:val="0"/>
        <w:kinsoku/>
        <w:topLinePunct w:val="0"/>
        <w:bidi w:val="0"/>
        <w:spacing w:line="36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6D4022C0">
      <w:pPr>
        <w:pageBreakBefore w:val="0"/>
        <w:kinsoku/>
        <w:topLinePunct w:val="0"/>
        <w:bidi w:val="0"/>
        <w:spacing w:line="360" w:lineRule="auto"/>
        <w:ind w:left="0" w:leftChars="0" w:right="0" w:rightChars="0"/>
        <w:textAlignment w:val="auto"/>
        <w:outlineLvl w:val="9"/>
        <w:rPr>
          <w:rFonts w:ascii="宋体" w:hAnsi="宋体"/>
          <w:kern w:val="0"/>
        </w:rPr>
      </w:pPr>
      <w:r>
        <w:rPr>
          <w:rFonts w:ascii="宋体" w:hAnsi="宋体"/>
          <w:snapToGrid w:val="0"/>
          <w:kern w:val="0"/>
        </w:rPr>
        <w:br w:type="page"/>
      </w:r>
      <w:bookmarkStart w:id="493" w:name="招标文件03章02评标办法综合评估法00"/>
      <w:bookmarkEnd w:id="493"/>
      <w:bookmarkStart w:id="494" w:name="招标文件03章02评标办法综合评估法"/>
      <w:bookmarkEnd w:id="494"/>
      <w:bookmarkStart w:id="495" w:name="_Toc200513198"/>
      <w:bookmarkStart w:id="496" w:name="_Toc287620751"/>
      <w:bookmarkStart w:id="497" w:name="_Toc224103384"/>
      <w:bookmarkStart w:id="498" w:name="_Toc277082618"/>
      <w:bookmarkStart w:id="499" w:name="_Toc287607812"/>
      <w:bookmarkStart w:id="500" w:name="_Toc430530500"/>
    </w:p>
    <w:bookmarkEnd w:id="495"/>
    <w:bookmarkEnd w:id="496"/>
    <w:bookmarkEnd w:id="497"/>
    <w:bookmarkEnd w:id="498"/>
    <w:bookmarkEnd w:id="499"/>
    <w:bookmarkEnd w:id="500"/>
    <w:p w14:paraId="4D1773BA">
      <w:pPr>
        <w:pageBreakBefore w:val="0"/>
        <w:kinsoku/>
        <w:topLinePunct w:val="0"/>
        <w:bidi w:val="0"/>
        <w:spacing w:before="0" w:after="0" w:line="360" w:lineRule="auto"/>
        <w:ind w:left="0" w:leftChars="0" w:right="0" w:rightChars="0" w:firstLine="723" w:firstLineChars="200"/>
        <w:jc w:val="center"/>
        <w:textAlignment w:val="auto"/>
        <w:outlineLvl w:val="0"/>
        <w:rPr>
          <w:rFonts w:ascii="宋体" w:hAnsi="宋体"/>
          <w:b/>
          <w:bCs/>
          <w:sz w:val="36"/>
          <w:szCs w:val="36"/>
        </w:rPr>
      </w:pPr>
      <w:bookmarkStart w:id="501" w:name="_Toc1222"/>
      <w:bookmarkStart w:id="502" w:name="_Toc32295"/>
      <w:bookmarkStart w:id="503" w:name="_Toc509218774"/>
      <w:r>
        <w:rPr>
          <w:rFonts w:ascii="宋体" w:hAnsi="宋体"/>
          <w:b/>
          <w:bCs/>
          <w:sz w:val="36"/>
          <w:szCs w:val="36"/>
        </w:rPr>
        <w:t xml:space="preserve">第三章 </w:t>
      </w:r>
      <w:r>
        <w:rPr>
          <w:rFonts w:hint="eastAsia" w:ascii="宋体" w:hAnsi="宋体"/>
          <w:b/>
          <w:bCs/>
          <w:sz w:val="36"/>
          <w:szCs w:val="36"/>
        </w:rPr>
        <w:t xml:space="preserve"> </w:t>
      </w:r>
      <w:r>
        <w:rPr>
          <w:rFonts w:ascii="宋体" w:hAnsi="宋体"/>
          <w:b/>
          <w:bCs/>
          <w:sz w:val="36"/>
          <w:szCs w:val="36"/>
        </w:rPr>
        <w:t>评标办法（综合评估法）</w:t>
      </w:r>
      <w:bookmarkEnd w:id="501"/>
      <w:bookmarkEnd w:id="502"/>
      <w:bookmarkEnd w:id="503"/>
      <w:bookmarkStart w:id="504" w:name="_Toc287607811"/>
      <w:bookmarkStart w:id="505" w:name="_Toc430530499"/>
      <w:bookmarkStart w:id="506" w:name="_Toc287620750"/>
      <w:bookmarkStart w:id="507" w:name="_Toc224103383"/>
      <w:bookmarkStart w:id="508" w:name="_Toc277082617"/>
    </w:p>
    <w:p w14:paraId="4385C8E4">
      <w:pPr>
        <w:pageBreakBefore w:val="0"/>
        <w:kinsoku/>
        <w:topLinePunct w:val="0"/>
        <w:bidi w:val="0"/>
        <w:spacing w:before="0" w:after="0" w:line="360" w:lineRule="auto"/>
        <w:ind w:left="0" w:leftChars="0" w:right="0" w:rightChars="0"/>
        <w:textAlignment w:val="auto"/>
        <w:outlineLvl w:val="9"/>
        <w:rPr>
          <w:rFonts w:ascii="宋体" w:hAnsi="宋体"/>
          <w:b/>
          <w:bCs/>
          <w:sz w:val="24"/>
          <w:szCs w:val="32"/>
        </w:rPr>
      </w:pPr>
      <w:bookmarkStart w:id="509" w:name="_Toc12090"/>
      <w:bookmarkStart w:id="510" w:name="_Toc509218775"/>
      <w:bookmarkStart w:id="511" w:name="_Toc2060"/>
      <w:r>
        <w:rPr>
          <w:rFonts w:hint="eastAsia" w:ascii="宋体" w:hAnsi="宋体"/>
          <w:b/>
          <w:bCs/>
          <w:sz w:val="24"/>
          <w:szCs w:val="32"/>
        </w:rPr>
        <w:t>评标办法前附表</w:t>
      </w:r>
      <w:bookmarkEnd w:id="509"/>
      <w:bookmarkEnd w:id="510"/>
      <w:bookmarkEnd w:id="511"/>
    </w:p>
    <w:p w14:paraId="55BBBB5F">
      <w:pPr>
        <w:pageBreakBefore w:val="0"/>
        <w:kinsoku/>
        <w:topLinePunct w:val="0"/>
        <w:bidi w:val="0"/>
        <w:spacing w:line="360" w:lineRule="auto"/>
        <w:ind w:left="0" w:leftChars="0" w:right="0" w:rightChars="0" w:firstLine="422" w:firstLineChars="200"/>
        <w:textAlignment w:val="auto"/>
        <w:outlineLvl w:val="9"/>
        <w:rPr>
          <w:b/>
          <w:bCs/>
          <w:szCs w:val="21"/>
        </w:rPr>
      </w:pPr>
      <w:r>
        <w:rPr>
          <w:b/>
          <w:bCs/>
          <w:szCs w:val="21"/>
        </w:rPr>
        <w:t>评标办法中的评审内容必须和投标人须知中的对应内容一致，若投标人须知中未作要求的内容，不得列入评标办法作为评定依据。</w:t>
      </w:r>
      <w:r>
        <w:rPr>
          <w:rFonts w:ascii="宋体" w:hAnsi="宋体"/>
          <w:b/>
          <w:bCs/>
          <w:szCs w:val="21"/>
        </w:rPr>
        <w:t>若</w:t>
      </w:r>
      <w:r>
        <w:rPr>
          <w:rFonts w:hint="eastAsia" w:ascii="宋体" w:hAnsi="宋体"/>
          <w:b/>
          <w:bCs/>
          <w:szCs w:val="21"/>
        </w:rPr>
        <w:t>评标办法前附表</w:t>
      </w:r>
      <w:r>
        <w:rPr>
          <w:rFonts w:ascii="宋体" w:hAnsi="宋体"/>
          <w:b/>
          <w:bCs/>
          <w:szCs w:val="21"/>
        </w:rPr>
        <w:t>与正文不一致的地方，以</w:t>
      </w:r>
      <w:r>
        <w:rPr>
          <w:rFonts w:hint="eastAsia" w:ascii="宋体" w:hAnsi="宋体"/>
          <w:b/>
          <w:bCs/>
          <w:szCs w:val="21"/>
        </w:rPr>
        <w:t>评标办法前附表</w:t>
      </w:r>
      <w:r>
        <w:rPr>
          <w:rFonts w:ascii="宋体" w:hAnsi="宋体"/>
          <w:b/>
          <w:bCs/>
          <w:szCs w:val="21"/>
        </w:rPr>
        <w:t>为准。</w:t>
      </w:r>
    </w:p>
    <w:tbl>
      <w:tblPr>
        <w:tblStyle w:val="47"/>
        <w:tblW w:w="9880"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808"/>
        <w:gridCol w:w="852"/>
        <w:gridCol w:w="2600"/>
        <w:gridCol w:w="5620"/>
      </w:tblGrid>
      <w:tr w14:paraId="10292D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943DE9F">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73BF10CD">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评审因素</w:t>
            </w:r>
          </w:p>
        </w:tc>
        <w:tc>
          <w:tcPr>
            <w:tcW w:w="5620" w:type="dxa"/>
            <w:vAlign w:val="center"/>
          </w:tcPr>
          <w:p w14:paraId="4975AE3D">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评审标准</w:t>
            </w:r>
          </w:p>
        </w:tc>
      </w:tr>
      <w:tr w14:paraId="281795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tcBorders>
              <w:right w:val="single" w:color="auto" w:sz="4" w:space="0"/>
            </w:tcBorders>
            <w:vAlign w:val="center"/>
          </w:tcPr>
          <w:p w14:paraId="4429DC30">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1</w:t>
            </w:r>
          </w:p>
        </w:tc>
        <w:tc>
          <w:tcPr>
            <w:tcW w:w="852" w:type="dxa"/>
            <w:tcBorders>
              <w:left w:val="single" w:color="auto" w:sz="4" w:space="0"/>
            </w:tcBorders>
            <w:vAlign w:val="center"/>
          </w:tcPr>
          <w:p w14:paraId="47C884D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评标办法</w:t>
            </w:r>
          </w:p>
        </w:tc>
        <w:tc>
          <w:tcPr>
            <w:tcW w:w="2600" w:type="dxa"/>
            <w:vAlign w:val="center"/>
          </w:tcPr>
          <w:p w14:paraId="62FDF97A">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中标候选人排序方法</w:t>
            </w:r>
          </w:p>
        </w:tc>
        <w:tc>
          <w:tcPr>
            <w:tcW w:w="5620" w:type="dxa"/>
            <w:vAlign w:val="center"/>
          </w:tcPr>
          <w:p w14:paraId="6F27B786">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hint="eastAsia" w:ascii="宋体" w:hAnsi="宋体"/>
                <w:kern w:val="0"/>
              </w:rPr>
              <w:t>本次评标采用综合评估法，评标委员会按照本章第 2.2 款规定的评分标准进行评分，按得分由高到低顺序推荐中标候选人，或根据招标人授权直接确定中标人。综合评分相等时，以投标报价低的优先；投标报价相等的，以商务部分得分高的优先；商务部分得分也相等的由评标委员会按照</w:t>
            </w:r>
            <w:r>
              <w:rPr>
                <w:rFonts w:hint="eastAsia" w:ascii="宋体" w:hAnsi="宋体"/>
                <w:kern w:val="0"/>
                <w:u w:val="single"/>
              </w:rPr>
              <w:t xml:space="preserve">   </w:t>
            </w:r>
            <w:r>
              <w:rPr>
                <w:rFonts w:hint="eastAsia" w:ascii="宋体" w:hAnsi="宋体"/>
                <w:kern w:val="0"/>
                <w:u w:val="single"/>
                <w:lang w:val="en-US" w:eastAsia="zh-CN"/>
              </w:rPr>
              <w:t>投票</w:t>
            </w:r>
            <w:r>
              <w:rPr>
                <w:rFonts w:hint="eastAsia" w:ascii="宋体" w:hAnsi="宋体"/>
                <w:kern w:val="0"/>
                <w:u w:val="single"/>
              </w:rPr>
              <w:t xml:space="preserve">      </w:t>
            </w:r>
            <w:r>
              <w:rPr>
                <w:rFonts w:hint="eastAsia" w:ascii="宋体" w:hAnsi="宋体"/>
                <w:kern w:val="0"/>
              </w:rPr>
              <w:t>原则排序。</w:t>
            </w:r>
          </w:p>
        </w:tc>
      </w:tr>
      <w:tr w14:paraId="6AE044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2F21DEFB">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1</w:t>
            </w:r>
          </w:p>
        </w:tc>
        <w:tc>
          <w:tcPr>
            <w:tcW w:w="852" w:type="dxa"/>
            <w:vMerge w:val="restart"/>
            <w:tcBorders>
              <w:right w:val="single" w:color="auto" w:sz="4" w:space="0"/>
            </w:tcBorders>
            <w:vAlign w:val="center"/>
          </w:tcPr>
          <w:p w14:paraId="26DF26A3">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资格评审标准</w:t>
            </w:r>
          </w:p>
        </w:tc>
        <w:tc>
          <w:tcPr>
            <w:tcW w:w="2600" w:type="dxa"/>
            <w:tcBorders>
              <w:left w:val="single" w:color="auto" w:sz="4" w:space="0"/>
            </w:tcBorders>
            <w:vAlign w:val="center"/>
          </w:tcPr>
          <w:p w14:paraId="2337FF8A">
            <w:pPr>
              <w:pageBreakBefore w:val="0"/>
              <w:kinsoku/>
              <w:topLinePunct w:val="0"/>
              <w:bidi w:val="0"/>
              <w:spacing w:line="360" w:lineRule="auto"/>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独立法人资格</w:t>
            </w:r>
          </w:p>
        </w:tc>
        <w:tc>
          <w:tcPr>
            <w:tcW w:w="5620" w:type="dxa"/>
            <w:vAlign w:val="center"/>
          </w:tcPr>
          <w:p w14:paraId="05C900BD">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1FC8EE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3394C23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02D8FFB3">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132FBD1B">
            <w:pPr>
              <w:pageBreakBefore w:val="0"/>
              <w:kinsoku/>
              <w:topLinePunct w:val="0"/>
              <w:bidi w:val="0"/>
              <w:spacing w:line="360" w:lineRule="auto"/>
              <w:ind w:left="0" w:leftChars="0" w:right="0" w:rightChars="0"/>
              <w:jc w:val="left"/>
              <w:textAlignment w:val="auto"/>
              <w:outlineLvl w:val="9"/>
              <w:rPr>
                <w:rFonts w:hint="eastAsia" w:ascii="宋体" w:hAnsi="宋体" w:eastAsia="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03DC86DC">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62AE2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0810FA87">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DF2C4B7">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1262A1D4">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23E64A26">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A2B1B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6A56284A">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7D4B1ED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5A83554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620" w:type="dxa"/>
            <w:vAlign w:val="center"/>
          </w:tcPr>
          <w:p w14:paraId="4F3F6DB0">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E2B1F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58294A2A">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02304BC6">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586C75F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cs="宋体"/>
                <w:szCs w:val="21"/>
              </w:rPr>
              <w:t>投标截止日投标资格情况</w:t>
            </w:r>
          </w:p>
        </w:tc>
        <w:tc>
          <w:tcPr>
            <w:tcW w:w="5620" w:type="dxa"/>
            <w:vAlign w:val="center"/>
          </w:tcPr>
          <w:p w14:paraId="747E0B5F">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12CC63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7513EC13">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6F694AB1">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tcPr>
          <w:p w14:paraId="74C9F926">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其他要求</w:t>
            </w:r>
          </w:p>
        </w:tc>
        <w:tc>
          <w:tcPr>
            <w:tcW w:w="5620" w:type="dxa"/>
            <w:vAlign w:val="center"/>
          </w:tcPr>
          <w:p w14:paraId="2EEE154C">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22D84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7D01686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2</w:t>
            </w:r>
          </w:p>
        </w:tc>
        <w:tc>
          <w:tcPr>
            <w:tcW w:w="852" w:type="dxa"/>
            <w:vMerge w:val="restart"/>
            <w:tcBorders>
              <w:right w:val="single" w:color="auto" w:sz="4" w:space="0"/>
            </w:tcBorders>
            <w:vAlign w:val="center"/>
          </w:tcPr>
          <w:p w14:paraId="0D91AED2">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形式评审标准</w:t>
            </w:r>
          </w:p>
        </w:tc>
        <w:tc>
          <w:tcPr>
            <w:tcW w:w="2600" w:type="dxa"/>
            <w:tcBorders>
              <w:left w:val="single" w:color="auto" w:sz="4" w:space="0"/>
            </w:tcBorders>
            <w:vAlign w:val="center"/>
          </w:tcPr>
          <w:p w14:paraId="7C7D62B7">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投标人名称</w:t>
            </w:r>
          </w:p>
        </w:tc>
        <w:tc>
          <w:tcPr>
            <w:tcW w:w="5620" w:type="dxa"/>
            <w:vAlign w:val="center"/>
          </w:tcPr>
          <w:p w14:paraId="4397FCB6">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与营业执照、资质证书一致</w:t>
            </w:r>
            <w:r>
              <w:rPr>
                <w:rFonts w:hint="eastAsia" w:ascii="宋体" w:hAnsi="宋体"/>
                <w:kern w:val="0"/>
              </w:rPr>
              <w:t>，依法变更名称的应提交相应证明材料</w:t>
            </w:r>
            <w:r>
              <w:rPr>
                <w:rFonts w:ascii="宋体" w:hAnsi="宋体"/>
                <w:kern w:val="0"/>
              </w:rPr>
              <w:t>。</w:t>
            </w:r>
          </w:p>
        </w:tc>
      </w:tr>
      <w:tr w14:paraId="5FD740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463088EC">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9E9FFC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20E7830B">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投标文件格式</w:t>
            </w:r>
          </w:p>
        </w:tc>
        <w:tc>
          <w:tcPr>
            <w:tcW w:w="5620" w:type="dxa"/>
            <w:vAlign w:val="center"/>
          </w:tcPr>
          <w:p w14:paraId="26EAAE48">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符合第</w:t>
            </w:r>
            <w:r>
              <w:rPr>
                <w:rFonts w:hint="eastAsia" w:ascii="宋体" w:hAnsi="宋体"/>
                <w:kern w:val="0"/>
              </w:rPr>
              <w:t>二</w:t>
            </w:r>
            <w:r>
              <w:rPr>
                <w:rFonts w:ascii="宋体" w:hAnsi="宋体"/>
                <w:kern w:val="0"/>
              </w:rPr>
              <w:t>章“投标</w:t>
            </w:r>
            <w:r>
              <w:rPr>
                <w:rFonts w:hint="eastAsia" w:ascii="宋体" w:hAnsi="宋体"/>
                <w:kern w:val="0"/>
              </w:rPr>
              <w:t>人须知</w:t>
            </w:r>
            <w:r>
              <w:rPr>
                <w:rFonts w:ascii="宋体" w:hAnsi="宋体"/>
                <w:kern w:val="0"/>
              </w:rPr>
              <w:t>”</w:t>
            </w:r>
            <w:r>
              <w:rPr>
                <w:rFonts w:hint="eastAsia" w:ascii="宋体" w:hAnsi="宋体"/>
                <w:kern w:val="0"/>
              </w:rPr>
              <w:t>第3.7款</w:t>
            </w:r>
            <w:r>
              <w:rPr>
                <w:rFonts w:ascii="宋体" w:hAnsi="宋体"/>
                <w:kern w:val="0"/>
              </w:rPr>
              <w:t>的要求。</w:t>
            </w:r>
          </w:p>
        </w:tc>
      </w:tr>
      <w:tr w14:paraId="296578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733" w:hRule="atLeast"/>
          <w:jc w:val="center"/>
        </w:trPr>
        <w:tc>
          <w:tcPr>
            <w:tcW w:w="808" w:type="dxa"/>
            <w:vMerge w:val="continue"/>
            <w:tcBorders>
              <w:right w:val="single" w:color="auto" w:sz="4" w:space="0"/>
            </w:tcBorders>
          </w:tcPr>
          <w:p w14:paraId="635EA414">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5F616FD2">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2F539E75">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投标文件的签署</w:t>
            </w:r>
          </w:p>
        </w:tc>
        <w:tc>
          <w:tcPr>
            <w:tcW w:w="5620" w:type="dxa"/>
            <w:vAlign w:val="center"/>
          </w:tcPr>
          <w:p w14:paraId="1968E386">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2393495D">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7CB5600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rPr>
            </w:pPr>
          </w:p>
        </w:tc>
      </w:tr>
      <w:tr w14:paraId="29C6C4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4F530F1B">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21E8F30B">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69412FA8">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委托代理人</w:t>
            </w:r>
          </w:p>
        </w:tc>
        <w:tc>
          <w:tcPr>
            <w:tcW w:w="5620" w:type="dxa"/>
            <w:vAlign w:val="center"/>
          </w:tcPr>
          <w:p w14:paraId="31EA8239">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077EAD2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tcPr>
          <w:p w14:paraId="0A1B1DE5">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right w:val="single" w:color="auto" w:sz="4" w:space="0"/>
            </w:tcBorders>
          </w:tcPr>
          <w:p w14:paraId="5F1CD5F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left w:val="single" w:color="auto" w:sz="4" w:space="0"/>
            </w:tcBorders>
            <w:vAlign w:val="center"/>
          </w:tcPr>
          <w:p w14:paraId="3437D31B">
            <w:pPr>
              <w:pageBreakBefore w:val="0"/>
              <w:kinsoku/>
              <w:topLinePunct w:val="0"/>
              <w:bidi w:val="0"/>
              <w:spacing w:line="360" w:lineRule="auto"/>
              <w:ind w:left="0" w:leftChars="0" w:right="0" w:rightChars="0"/>
              <w:jc w:val="left"/>
              <w:textAlignment w:val="auto"/>
              <w:outlineLvl w:val="9"/>
              <w:rPr>
                <w:rFonts w:ascii="宋体" w:hAnsi="宋体"/>
                <w:kern w:val="0"/>
              </w:rPr>
            </w:pPr>
            <w:r>
              <w:t>备选投标方案</w:t>
            </w:r>
          </w:p>
        </w:tc>
        <w:tc>
          <w:tcPr>
            <w:tcW w:w="5620" w:type="dxa"/>
            <w:vAlign w:val="center"/>
          </w:tcPr>
          <w:p w14:paraId="7FB2CA7E">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除招标文件明确允许提交备选投标方案外，投标人不得提交备选投标方案</w:t>
            </w:r>
          </w:p>
        </w:tc>
      </w:tr>
      <w:tr w14:paraId="071BAE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vAlign w:val="center"/>
          </w:tcPr>
          <w:p w14:paraId="0EF333C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3</w:t>
            </w:r>
          </w:p>
        </w:tc>
        <w:tc>
          <w:tcPr>
            <w:tcW w:w="852" w:type="dxa"/>
            <w:vMerge w:val="restart"/>
            <w:vAlign w:val="center"/>
          </w:tcPr>
          <w:p w14:paraId="5A71BECC">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响应性</w:t>
            </w:r>
            <w:r>
              <w:rPr>
                <w:rFonts w:ascii="宋体" w:hAnsi="宋体"/>
                <w:kern w:val="0"/>
              </w:rPr>
              <w:t>评审标准</w:t>
            </w:r>
          </w:p>
        </w:tc>
        <w:tc>
          <w:tcPr>
            <w:tcW w:w="2600" w:type="dxa"/>
            <w:vAlign w:val="center"/>
          </w:tcPr>
          <w:p w14:paraId="4C56A915">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hint="eastAsia" w:ascii="宋体" w:hAnsi="宋体"/>
                <w:kern w:val="0"/>
              </w:rPr>
              <w:t>项目及服务质量要求</w:t>
            </w:r>
          </w:p>
        </w:tc>
        <w:tc>
          <w:tcPr>
            <w:tcW w:w="5620" w:type="dxa"/>
            <w:vAlign w:val="center"/>
          </w:tcPr>
          <w:p w14:paraId="187D48BA">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1F34024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vAlign w:val="center"/>
          </w:tcPr>
          <w:p w14:paraId="7A543815">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extDirection w:val="tbRlV"/>
            <w:vAlign w:val="center"/>
          </w:tcPr>
          <w:p w14:paraId="48D2D459">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2600" w:type="dxa"/>
            <w:tcBorders>
              <w:top w:val="single" w:color="auto" w:sz="4" w:space="0"/>
            </w:tcBorders>
            <w:vAlign w:val="center"/>
          </w:tcPr>
          <w:p w14:paraId="0E2F9CB7">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投标保证金</w:t>
            </w:r>
          </w:p>
        </w:tc>
        <w:tc>
          <w:tcPr>
            <w:tcW w:w="5620" w:type="dxa"/>
            <w:vAlign w:val="center"/>
          </w:tcPr>
          <w:p w14:paraId="6DAEFD58">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符合第二章“投标人须知”</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0618B93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0E816481">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6B8B5905">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shd w:val="clear" w:color="auto" w:fill="auto"/>
            <w:vAlign w:val="center"/>
          </w:tcPr>
          <w:p w14:paraId="32CF7A5F">
            <w:pPr>
              <w:pageBreakBefore w:val="0"/>
              <w:kinsoku/>
              <w:topLinePunct w:val="0"/>
              <w:bidi w:val="0"/>
              <w:spacing w:line="360" w:lineRule="auto"/>
              <w:ind w:left="0" w:leftChars="0" w:right="0" w:rightChars="0"/>
              <w:jc w:val="left"/>
              <w:textAlignment w:val="auto"/>
              <w:outlineLvl w:val="9"/>
              <w:rPr>
                <w:rFonts w:ascii="宋体" w:hAnsi="宋体" w:eastAsia="宋体" w:cs="Times New Roman"/>
                <w:kern w:val="0"/>
                <w:sz w:val="21"/>
                <w:szCs w:val="24"/>
                <w:lang w:val="en-US" w:eastAsia="zh-CN" w:bidi="ar-SA"/>
              </w:rPr>
            </w:pPr>
            <w:r>
              <w:rPr>
                <w:rFonts w:ascii="宋体" w:hAnsi="宋体"/>
                <w:kern w:val="0"/>
              </w:rPr>
              <w:t>投标内容</w:t>
            </w:r>
          </w:p>
        </w:tc>
        <w:tc>
          <w:tcPr>
            <w:tcW w:w="5620" w:type="dxa"/>
            <w:shd w:val="clear" w:color="auto" w:fill="auto"/>
            <w:vAlign w:val="center"/>
          </w:tcPr>
          <w:p w14:paraId="2107E50A">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eastAsia="宋体" w:cs="Times New Roman"/>
                <w:kern w:val="0"/>
                <w:sz w:val="21"/>
                <w:szCs w:val="24"/>
                <w:lang w:val="en-US" w:eastAsia="zh-CN" w:bidi="ar-SA"/>
              </w:rPr>
            </w:pPr>
            <w:r>
              <w:rPr>
                <w:rFonts w:ascii="宋体" w:hAnsi="宋体"/>
                <w:kern w:val="0"/>
              </w:rPr>
              <w:t>符合第二章“投标人须知”第1.3.1项规定</w:t>
            </w:r>
            <w:r>
              <w:rPr>
                <w:rFonts w:hint="eastAsia" w:ascii="宋体" w:hAnsi="宋体"/>
                <w:kern w:val="0"/>
              </w:rPr>
              <w:t>。</w:t>
            </w:r>
          </w:p>
        </w:tc>
      </w:tr>
      <w:tr w14:paraId="6313F7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0282B0E2">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5B37F3E6">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shd w:val="clear" w:color="auto" w:fill="auto"/>
            <w:vAlign w:val="center"/>
          </w:tcPr>
          <w:p w14:paraId="119DFD90">
            <w:pPr>
              <w:pageBreakBefore w:val="0"/>
              <w:kinsoku/>
              <w:topLinePunct w:val="0"/>
              <w:bidi w:val="0"/>
              <w:spacing w:line="360" w:lineRule="auto"/>
              <w:ind w:left="0" w:leftChars="0" w:right="0" w:rightChars="0"/>
              <w:jc w:val="left"/>
              <w:textAlignment w:val="auto"/>
              <w:outlineLvl w:val="9"/>
              <w:rPr>
                <w:rFonts w:hint="default" w:ascii="宋体" w:hAnsi="宋体" w:eastAsia="宋体" w:cs="Times New Roman"/>
                <w:kern w:val="0"/>
                <w:sz w:val="21"/>
                <w:szCs w:val="24"/>
                <w:lang w:val="en-US" w:eastAsia="zh-CN" w:bidi="ar-SA"/>
              </w:rPr>
            </w:pPr>
            <w:r>
              <w:rPr>
                <w:rFonts w:hint="eastAsia" w:ascii="宋体" w:hAnsi="宋体"/>
                <w:kern w:val="0"/>
                <w:lang w:val="en-US" w:eastAsia="zh-CN"/>
              </w:rPr>
              <w:t>服务期限</w:t>
            </w:r>
          </w:p>
        </w:tc>
        <w:tc>
          <w:tcPr>
            <w:tcW w:w="5620" w:type="dxa"/>
            <w:shd w:val="clear" w:color="auto" w:fill="auto"/>
            <w:vAlign w:val="center"/>
          </w:tcPr>
          <w:p w14:paraId="19372AA9">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5D68EA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3CA7A65C">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255D7959">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shd w:val="clear" w:color="auto" w:fill="auto"/>
            <w:vAlign w:val="center"/>
          </w:tcPr>
          <w:p w14:paraId="1B092927">
            <w:pPr>
              <w:pageBreakBefore w:val="0"/>
              <w:kinsoku/>
              <w:topLinePunct w:val="0"/>
              <w:bidi w:val="0"/>
              <w:spacing w:line="360" w:lineRule="auto"/>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lang w:val="en-US" w:eastAsia="zh-CN"/>
              </w:rPr>
              <w:t>服务</w:t>
            </w:r>
            <w:r>
              <w:rPr>
                <w:rFonts w:hint="eastAsia" w:ascii="宋体" w:hAnsi="宋体"/>
                <w:kern w:val="0"/>
              </w:rPr>
              <w:t>地点</w:t>
            </w:r>
          </w:p>
        </w:tc>
        <w:tc>
          <w:tcPr>
            <w:tcW w:w="5620" w:type="dxa"/>
            <w:shd w:val="clear" w:color="auto" w:fill="auto"/>
            <w:vAlign w:val="center"/>
          </w:tcPr>
          <w:p w14:paraId="4104659A">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68A38A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4DEEE5F7">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1F37EEEE">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shd w:val="clear" w:color="auto" w:fill="auto"/>
            <w:vAlign w:val="center"/>
          </w:tcPr>
          <w:p w14:paraId="0DFA1BA9">
            <w:pPr>
              <w:pageBreakBefore w:val="0"/>
              <w:kinsoku/>
              <w:topLinePunct w:val="0"/>
              <w:bidi w:val="0"/>
              <w:spacing w:line="360" w:lineRule="auto"/>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rPr>
              <w:t>投标有效期</w:t>
            </w:r>
          </w:p>
        </w:tc>
        <w:tc>
          <w:tcPr>
            <w:tcW w:w="5620" w:type="dxa"/>
            <w:shd w:val="clear" w:color="auto" w:fill="auto"/>
            <w:vAlign w:val="center"/>
          </w:tcPr>
          <w:p w14:paraId="1C33B956">
            <w:pPr>
              <w:pageBreakBefore w:val="0"/>
              <w:tabs>
                <w:tab w:val="left" w:pos="601"/>
                <w:tab w:val="left" w:pos="669"/>
              </w:tabs>
              <w:kinsoku/>
              <w:topLinePunct w:val="0"/>
              <w:bidi w:val="0"/>
              <w:snapToGrid w:val="0"/>
              <w:spacing w:line="360" w:lineRule="auto"/>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54E28A4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32CAE4F1">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66571785">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shd w:val="clear" w:color="auto" w:fill="auto"/>
            <w:vAlign w:val="center"/>
          </w:tcPr>
          <w:p w14:paraId="10F9E50A">
            <w:pPr>
              <w:pageBreakBefore w:val="0"/>
              <w:kinsoku/>
              <w:topLinePunct w:val="0"/>
              <w:bidi w:val="0"/>
              <w:spacing w:line="360" w:lineRule="auto"/>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rPr>
              <w:t>投标报价</w:t>
            </w:r>
          </w:p>
        </w:tc>
        <w:tc>
          <w:tcPr>
            <w:tcW w:w="5620" w:type="dxa"/>
            <w:shd w:val="clear" w:color="auto" w:fill="auto"/>
            <w:vAlign w:val="center"/>
          </w:tcPr>
          <w:p w14:paraId="78DD169E">
            <w:pPr>
              <w:pageBreakBefore w:val="0"/>
              <w:kinsoku/>
              <w:topLinePunct w:val="0"/>
              <w:bidi w:val="0"/>
              <w:spacing w:line="360" w:lineRule="auto"/>
              <w:ind w:left="0" w:leftChars="0" w:right="0" w:rightChars="0" w:firstLine="420" w:firstLineChars="200"/>
              <w:jc w:val="left"/>
              <w:textAlignment w:val="auto"/>
              <w:outlineLvl w:val="9"/>
              <w:rPr>
                <w:rFonts w:hint="eastAsia" w:ascii="Times New Roman" w:hAnsi="Times New Roman" w:eastAsia="宋体" w:cs="Times New Roman"/>
                <w:kern w:val="2"/>
                <w:sz w:val="21"/>
                <w:szCs w:val="24"/>
                <w:lang w:val="en-US" w:eastAsia="zh-CN" w:bidi="ar-SA"/>
              </w:rPr>
            </w:pPr>
            <w:r>
              <w:rPr>
                <w:rFonts w:hint="eastAsia"/>
              </w:rPr>
              <w:t>1.符合第二章“投标人须知”第3.2款规定。</w:t>
            </w:r>
          </w:p>
        </w:tc>
      </w:tr>
      <w:tr w14:paraId="023DADC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5A8F4CC4">
            <w:pPr>
              <w:pageBreakBefore w:val="0"/>
              <w:kinsoku/>
              <w:topLinePunct w:val="0"/>
              <w:bidi w:val="0"/>
              <w:spacing w:line="360" w:lineRule="auto"/>
              <w:ind w:left="0" w:leftChars="0" w:right="0" w:rightChars="0"/>
              <w:jc w:val="center"/>
              <w:textAlignment w:val="auto"/>
              <w:outlineLvl w:val="9"/>
              <w:rPr>
                <w:rFonts w:ascii="宋体" w:hAnsi="宋体"/>
              </w:rPr>
            </w:pPr>
          </w:p>
        </w:tc>
        <w:tc>
          <w:tcPr>
            <w:tcW w:w="852" w:type="dxa"/>
            <w:vMerge w:val="continue"/>
          </w:tcPr>
          <w:p w14:paraId="3216CFA1">
            <w:pPr>
              <w:pageBreakBefore w:val="0"/>
              <w:kinsoku/>
              <w:topLinePunct w:val="0"/>
              <w:bidi w:val="0"/>
              <w:spacing w:line="360" w:lineRule="auto"/>
              <w:ind w:left="0" w:leftChars="0" w:right="0" w:rightChars="0"/>
              <w:jc w:val="center"/>
              <w:textAlignment w:val="auto"/>
              <w:outlineLvl w:val="9"/>
              <w:rPr>
                <w:rFonts w:ascii="宋体" w:hAnsi="宋体"/>
              </w:rPr>
            </w:pPr>
          </w:p>
        </w:tc>
        <w:tc>
          <w:tcPr>
            <w:tcW w:w="2600" w:type="dxa"/>
            <w:vAlign w:val="center"/>
          </w:tcPr>
          <w:p w14:paraId="4D7DF7A3">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权利义务</w:t>
            </w:r>
          </w:p>
        </w:tc>
        <w:tc>
          <w:tcPr>
            <w:tcW w:w="5620" w:type="dxa"/>
            <w:vAlign w:val="center"/>
          </w:tcPr>
          <w:p w14:paraId="22745913">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267D2A0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Pr>
          <w:p w14:paraId="2A6D1F74">
            <w:pPr>
              <w:pageBreakBefore w:val="0"/>
              <w:kinsoku/>
              <w:topLinePunct w:val="0"/>
              <w:bidi w:val="0"/>
              <w:spacing w:line="360" w:lineRule="auto"/>
              <w:ind w:left="0" w:leftChars="0" w:right="0" w:rightChars="0"/>
              <w:textAlignment w:val="auto"/>
              <w:outlineLvl w:val="9"/>
              <w:rPr>
                <w:rFonts w:ascii="宋体" w:hAnsi="宋体"/>
              </w:rPr>
            </w:pPr>
          </w:p>
        </w:tc>
        <w:tc>
          <w:tcPr>
            <w:tcW w:w="852" w:type="dxa"/>
            <w:vMerge w:val="continue"/>
          </w:tcPr>
          <w:p w14:paraId="1A923E2A">
            <w:pPr>
              <w:pageBreakBefore w:val="0"/>
              <w:kinsoku/>
              <w:topLinePunct w:val="0"/>
              <w:bidi w:val="0"/>
              <w:spacing w:line="360" w:lineRule="auto"/>
              <w:ind w:left="0" w:leftChars="0" w:right="0" w:rightChars="0"/>
              <w:textAlignment w:val="auto"/>
              <w:outlineLvl w:val="9"/>
              <w:rPr>
                <w:rFonts w:ascii="宋体" w:hAnsi="宋体"/>
              </w:rPr>
            </w:pPr>
          </w:p>
        </w:tc>
        <w:tc>
          <w:tcPr>
            <w:tcW w:w="2600" w:type="dxa"/>
            <w:vAlign w:val="center"/>
          </w:tcPr>
          <w:p w14:paraId="158C7A9D">
            <w:pPr>
              <w:pageBreakBefore w:val="0"/>
              <w:kinsoku/>
              <w:topLinePunct w:val="0"/>
              <w:bidi w:val="0"/>
              <w:spacing w:line="360" w:lineRule="auto"/>
              <w:ind w:left="0" w:leftChars="0" w:right="0" w:rightChars="0"/>
              <w:jc w:val="left"/>
              <w:textAlignment w:val="auto"/>
              <w:outlineLvl w:val="9"/>
              <w:rPr>
                <w:rFonts w:ascii="宋体" w:hAnsi="宋体"/>
                <w:kern w:val="0"/>
              </w:rPr>
            </w:pPr>
            <w:r>
              <w:rPr>
                <w:rFonts w:ascii="宋体" w:hAnsi="宋体"/>
                <w:kern w:val="0"/>
              </w:rPr>
              <w:t>实质性要求</w:t>
            </w:r>
          </w:p>
        </w:tc>
        <w:tc>
          <w:tcPr>
            <w:tcW w:w="5620" w:type="dxa"/>
            <w:vAlign w:val="center"/>
          </w:tcPr>
          <w:p w14:paraId="166E41EB">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本次投标不得有</w:t>
            </w:r>
            <w:r>
              <w:t>串通投标、弄虚作假、行贿等违法行为</w:t>
            </w:r>
            <w:r>
              <w:rPr>
                <w:rFonts w:ascii="宋体" w:hAnsi="宋体"/>
                <w:kern w:val="0"/>
              </w:rPr>
              <w:t>。</w:t>
            </w:r>
          </w:p>
          <w:p w14:paraId="04B4A2B2">
            <w:pPr>
              <w:pageBreakBefore w:val="0"/>
              <w:kinsoku/>
              <w:topLinePunct w:val="0"/>
              <w:bidi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53FBBF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2777E1FA">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3C975E04">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条款内容</w:t>
            </w:r>
          </w:p>
        </w:tc>
        <w:tc>
          <w:tcPr>
            <w:tcW w:w="5620" w:type="dxa"/>
            <w:vAlign w:val="center"/>
          </w:tcPr>
          <w:p w14:paraId="3D5F5D02">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编列内容</w:t>
            </w:r>
          </w:p>
        </w:tc>
      </w:tr>
      <w:bookmarkEnd w:id="504"/>
      <w:bookmarkEnd w:id="505"/>
      <w:bookmarkEnd w:id="506"/>
      <w:bookmarkEnd w:id="507"/>
      <w:bookmarkEnd w:id="508"/>
      <w:tr w14:paraId="0E4BB8B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06E628EB">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r>
              <w:rPr>
                <w:rFonts w:ascii="宋体" w:hAnsi="宋体"/>
                <w:kern w:val="0"/>
              </w:rPr>
              <w:t>2.2.1</w:t>
            </w:r>
          </w:p>
        </w:tc>
        <w:tc>
          <w:tcPr>
            <w:tcW w:w="2600" w:type="dxa"/>
            <w:vAlign w:val="center"/>
          </w:tcPr>
          <w:p w14:paraId="044EC4CB">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分值构成</w:t>
            </w:r>
          </w:p>
          <w:p w14:paraId="46ADA870">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5620" w:type="dxa"/>
            <w:vAlign w:val="center"/>
          </w:tcPr>
          <w:p w14:paraId="7880ABF8">
            <w:pPr>
              <w:pageBreakBefore w:val="0"/>
              <w:kinsoku/>
              <w:topLinePunct w:val="0"/>
              <w:bidi w:val="0"/>
              <w:snapToGrid w:val="0"/>
              <w:spacing w:line="360" w:lineRule="auto"/>
              <w:ind w:right="0" w:rightChars="0" w:firstLine="420" w:firstLineChars="200"/>
              <w:textAlignment w:val="auto"/>
              <w:outlineLvl w:val="9"/>
              <w:rPr>
                <w:rFonts w:hint="eastAsia" w:ascii="宋体" w:hAnsi="宋体" w:eastAsia="宋体"/>
                <w:kern w:val="0"/>
                <w:lang w:eastAsia="zh-CN"/>
              </w:rPr>
            </w:pPr>
            <w:r>
              <w:rPr>
                <w:rFonts w:hint="eastAsia" w:ascii="宋体" w:hAnsi="宋体"/>
                <w:kern w:val="0"/>
              </w:rPr>
              <w:t>1</w:t>
            </w:r>
            <w:r>
              <w:rPr>
                <w:rFonts w:ascii="宋体" w:hAnsi="宋体"/>
                <w:kern w:val="0"/>
              </w:rPr>
              <w:t>.</w:t>
            </w:r>
            <w:r>
              <w:rPr>
                <w:rFonts w:hint="eastAsia" w:ascii="宋体" w:hAnsi="宋体"/>
                <w:kern w:val="0"/>
                <w:lang w:val="en-US" w:eastAsia="zh-CN"/>
              </w:rPr>
              <w:t>技术（服务）</w:t>
            </w:r>
            <w:r>
              <w:rPr>
                <w:rFonts w:hint="eastAsia" w:ascii="宋体" w:hAnsi="宋体"/>
                <w:kern w:val="0"/>
              </w:rPr>
              <w:t>部分</w:t>
            </w:r>
            <w:r>
              <w:rPr>
                <w:rFonts w:ascii="宋体" w:hAnsi="宋体"/>
                <w:kern w:val="0"/>
                <w:u w:val="single"/>
              </w:rPr>
              <w:t>　</w:t>
            </w:r>
            <w:r>
              <w:rPr>
                <w:rFonts w:hint="eastAsia" w:ascii="宋体" w:hAnsi="宋体"/>
                <w:kern w:val="0"/>
                <w:u w:val="single"/>
                <w:lang w:val="en-US" w:eastAsia="zh-CN"/>
              </w:rPr>
              <w:t>45</w:t>
            </w:r>
            <w:r>
              <w:rPr>
                <w:rFonts w:hint="eastAsia" w:ascii="宋体" w:hAnsi="宋体"/>
                <w:kern w:val="0"/>
                <w:u w:val="single"/>
              </w:rPr>
              <w:t xml:space="preserve">  </w:t>
            </w:r>
            <w:r>
              <w:rPr>
                <w:rFonts w:ascii="宋体" w:hAnsi="宋体"/>
                <w:kern w:val="0"/>
                <w:u w:val="single"/>
              </w:rPr>
              <w:t>　</w:t>
            </w:r>
            <w:r>
              <w:rPr>
                <w:rFonts w:ascii="宋体" w:hAnsi="宋体"/>
                <w:kern w:val="0"/>
              </w:rPr>
              <w:t>分</w:t>
            </w:r>
            <w:r>
              <w:rPr>
                <w:rFonts w:hint="eastAsia" w:ascii="宋体" w:hAnsi="宋体"/>
                <w:kern w:val="0"/>
                <w:lang w:eastAsia="zh-CN"/>
              </w:rPr>
              <w:t>；</w:t>
            </w:r>
          </w:p>
          <w:p w14:paraId="4B434DD1">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商务部分</w:t>
            </w:r>
            <w:r>
              <w:rPr>
                <w:rFonts w:ascii="宋体" w:hAnsi="宋体"/>
                <w:kern w:val="0"/>
                <w:u w:val="single"/>
              </w:rPr>
              <w:t>　</w:t>
            </w:r>
            <w:r>
              <w:rPr>
                <w:rFonts w:hint="eastAsia" w:ascii="宋体" w:hAnsi="宋体"/>
                <w:kern w:val="0"/>
                <w:u w:val="single"/>
                <w:lang w:val="en-US" w:eastAsia="zh-CN"/>
              </w:rPr>
              <w:t>15</w:t>
            </w:r>
            <w:r>
              <w:rPr>
                <w:rFonts w:hint="eastAsia" w:ascii="宋体" w:hAnsi="宋体"/>
                <w:kern w:val="0"/>
                <w:u w:val="single"/>
              </w:rPr>
              <w:t xml:space="preserve">  </w:t>
            </w:r>
            <w:r>
              <w:rPr>
                <w:rFonts w:ascii="宋体" w:hAnsi="宋体"/>
                <w:kern w:val="0"/>
                <w:u w:val="single"/>
              </w:rPr>
              <w:t>　</w:t>
            </w:r>
            <w:r>
              <w:rPr>
                <w:rFonts w:ascii="宋体" w:hAnsi="宋体"/>
                <w:kern w:val="0"/>
              </w:rPr>
              <w:t>分</w:t>
            </w:r>
            <w:r>
              <w:rPr>
                <w:rFonts w:hint="eastAsia" w:ascii="宋体" w:hAnsi="宋体"/>
                <w:kern w:val="0"/>
              </w:rPr>
              <w:t>；</w:t>
            </w:r>
          </w:p>
          <w:p w14:paraId="2F8697D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i/>
                <w:kern w:val="0"/>
              </w:rPr>
            </w:pPr>
            <w:r>
              <w:rPr>
                <w:rFonts w:hint="eastAsia" w:ascii="宋体" w:hAnsi="宋体"/>
                <w:kern w:val="0"/>
              </w:rPr>
              <w:t>3.投标报价</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hint="eastAsia" w:ascii="宋体" w:hAnsi="宋体"/>
                <w:kern w:val="0"/>
              </w:rPr>
              <w:t>分。</w:t>
            </w:r>
          </w:p>
        </w:tc>
      </w:tr>
      <w:tr w14:paraId="519527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5311B438">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r>
              <w:rPr>
                <w:rFonts w:hint="eastAsia" w:ascii="宋体" w:hAnsi="宋体"/>
                <w:kern w:val="0"/>
              </w:rPr>
              <w:t>2.2.</w:t>
            </w:r>
            <w:r>
              <w:rPr>
                <w:rFonts w:ascii="宋体" w:hAnsi="宋体"/>
                <w:kern w:val="0"/>
              </w:rPr>
              <w:t>2</w:t>
            </w:r>
          </w:p>
        </w:tc>
        <w:tc>
          <w:tcPr>
            <w:tcW w:w="2600" w:type="dxa"/>
            <w:vAlign w:val="center"/>
          </w:tcPr>
          <w:p w14:paraId="5B281CE8">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t>评标基准价计算方法</w:t>
            </w:r>
          </w:p>
        </w:tc>
        <w:tc>
          <w:tcPr>
            <w:tcW w:w="5620" w:type="dxa"/>
            <w:vAlign w:val="center"/>
          </w:tcPr>
          <w:p w14:paraId="0A546847">
            <w:pPr>
              <w:pageBreakBefore w:val="0"/>
              <w:kinsoku/>
              <w:topLinePunct w:val="0"/>
              <w:bidi w:val="0"/>
              <w:snapToGrid w:val="0"/>
              <w:spacing w:line="360" w:lineRule="auto"/>
              <w:ind w:left="0" w:leftChars="0" w:right="0" w:rightChars="0" w:firstLine="420" w:firstLineChars="200"/>
              <w:textAlignment w:val="auto"/>
              <w:outlineLvl w:val="9"/>
            </w:pPr>
            <w:r>
              <w:t>所有通过初步评审</w:t>
            </w:r>
            <w:r>
              <w:rPr>
                <w:rFonts w:hint="eastAsia"/>
              </w:rPr>
              <w:t>的</w:t>
            </w:r>
            <w:r>
              <w:t>投标人的投标报价</w:t>
            </w:r>
            <w:r>
              <w:rPr>
                <w:rFonts w:hint="eastAsia"/>
              </w:rPr>
              <w:t>（或暂定投标报价）</w:t>
            </w:r>
            <w:r>
              <w:t>中</w:t>
            </w:r>
            <w:r>
              <w:rPr>
                <w:rFonts w:hint="eastAsia"/>
              </w:rPr>
              <w:t>，报价</w:t>
            </w:r>
            <w:r>
              <w:t>最低</w:t>
            </w:r>
            <w:r>
              <w:rPr>
                <w:rFonts w:hint="eastAsia"/>
              </w:rPr>
              <w:t>的为</w:t>
            </w:r>
            <w:r>
              <w:t>本项目投标报价</w:t>
            </w:r>
            <w:r>
              <w:rPr>
                <w:rFonts w:hint="eastAsia"/>
              </w:rPr>
              <w:t>的评标基准价</w:t>
            </w:r>
            <w:r>
              <w:t>。</w:t>
            </w:r>
          </w:p>
          <w:p w14:paraId="131C5F63">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评标基准价</w:t>
            </w:r>
            <w:r>
              <w:t>计算</w:t>
            </w:r>
            <w:r>
              <w:rPr>
                <w:rFonts w:hint="eastAsia"/>
              </w:rPr>
              <w:t>的最终结果保留两位小数</w:t>
            </w:r>
            <w:r>
              <w:t>，</w:t>
            </w:r>
            <w:r>
              <w:rPr>
                <w:rFonts w:hint="eastAsia"/>
              </w:rPr>
              <w:t>小数点后</w:t>
            </w:r>
            <w:r>
              <w:t>第三位四舍五入。在评标基准价计算完成后（除计算错误外），在后续的评审中不得再对其做出调整。</w:t>
            </w:r>
          </w:p>
          <w:p w14:paraId="55C405DC">
            <w:pPr>
              <w:pageBreakBefore w:val="0"/>
              <w:kinsoku/>
              <w:topLinePunct w:val="0"/>
              <w:bidi w:val="0"/>
              <w:snapToGrid w:val="0"/>
              <w:spacing w:line="360" w:lineRule="auto"/>
              <w:ind w:left="0" w:leftChars="0" w:right="0" w:rightChars="0" w:firstLine="420" w:firstLineChars="200"/>
              <w:textAlignment w:val="auto"/>
              <w:outlineLvl w:val="9"/>
            </w:pPr>
          </w:p>
        </w:tc>
      </w:tr>
      <w:tr w14:paraId="3B5862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712E2805">
            <w:pPr>
              <w:pageBreakBefore w:val="0"/>
              <w:kinsoku/>
              <w:topLinePunct w:val="0"/>
              <w:bidi w:val="0"/>
              <w:spacing w:line="360" w:lineRule="auto"/>
              <w:ind w:left="0" w:leftChars="0" w:right="0" w:rightChars="0" w:firstLine="210" w:firstLineChars="100"/>
              <w:jc w:val="center"/>
              <w:textAlignment w:val="auto"/>
              <w:outlineLvl w:val="9"/>
              <w:rPr>
                <w:rFonts w:ascii="宋体" w:hAnsi="宋体"/>
                <w:kern w:val="0"/>
              </w:rPr>
            </w:pPr>
            <w:r>
              <w:rPr>
                <w:rFonts w:hint="eastAsia" w:ascii="宋体" w:hAnsi="宋体"/>
                <w:kern w:val="0"/>
              </w:rPr>
              <w:t>2.2.</w:t>
            </w:r>
            <w:r>
              <w:rPr>
                <w:rFonts w:ascii="宋体" w:hAnsi="宋体"/>
                <w:kern w:val="0"/>
              </w:rPr>
              <w:t>3</w:t>
            </w:r>
          </w:p>
        </w:tc>
        <w:tc>
          <w:tcPr>
            <w:tcW w:w="2600" w:type="dxa"/>
            <w:vAlign w:val="center"/>
          </w:tcPr>
          <w:p w14:paraId="20327700">
            <w:pPr>
              <w:pageBreakBefore w:val="0"/>
              <w:tabs>
                <w:tab w:val="left" w:pos="1875"/>
              </w:tabs>
              <w:kinsoku/>
              <w:topLinePunct w:val="0"/>
              <w:bidi w:val="0"/>
              <w:spacing w:line="360" w:lineRule="auto"/>
              <w:ind w:left="0" w:leftChars="0" w:right="0" w:rightChars="0"/>
              <w:jc w:val="center"/>
              <w:textAlignment w:val="auto"/>
              <w:outlineLvl w:val="9"/>
            </w:pPr>
            <w:r>
              <w:t>投标报价的偏差率计算公式</w:t>
            </w:r>
          </w:p>
        </w:tc>
        <w:tc>
          <w:tcPr>
            <w:tcW w:w="5620" w:type="dxa"/>
            <w:vAlign w:val="center"/>
          </w:tcPr>
          <w:p w14:paraId="1413FE91">
            <w:pPr>
              <w:pageBreakBefore w:val="0"/>
              <w:kinsoku/>
              <w:topLinePunct w:val="0"/>
              <w:bidi w:val="0"/>
              <w:spacing w:line="360" w:lineRule="auto"/>
              <w:ind w:left="0" w:leftChars="0" w:right="0" w:rightChars="0" w:firstLine="420" w:firstLineChars="200"/>
              <w:jc w:val="left"/>
              <w:textAlignment w:val="auto"/>
              <w:outlineLvl w:val="9"/>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100％×（投标人报价一评标基准价）／评标基准价</w:t>
            </w:r>
          </w:p>
          <w:p w14:paraId="472842DA">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rPr>
            </w:pPr>
            <w:r>
              <w:rPr>
                <w:rFonts w:ascii="宋体" w:hAnsi="宋体"/>
                <w:kern w:val="0"/>
              </w:rPr>
              <w:t>偏差率</w:t>
            </w:r>
            <w:r>
              <w:rPr>
                <w:rFonts w:ascii="宋体" w:hAnsi="宋体"/>
                <w:kern w:val="0"/>
                <w:szCs w:val="21"/>
              </w:rPr>
              <w:t>计算的最终结果</w:t>
            </w:r>
            <w:r>
              <w:rPr>
                <w:rFonts w:hint="eastAsia" w:ascii="宋体" w:hAnsi="宋体"/>
                <w:kern w:val="0"/>
                <w:szCs w:val="21"/>
              </w:rPr>
              <w:t>保留两位小数</w:t>
            </w:r>
            <w:r>
              <w:rPr>
                <w:rFonts w:ascii="宋体" w:hAnsi="宋体"/>
                <w:kern w:val="0"/>
                <w:szCs w:val="21"/>
              </w:rPr>
              <w:t>，小数点后第三位四舍五入。</w:t>
            </w:r>
          </w:p>
        </w:tc>
      </w:tr>
      <w:tr w14:paraId="4FE783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E6EFC00">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ascii="宋体" w:hAnsi="宋体"/>
                <w:b/>
                <w:kern w:val="0"/>
              </w:rPr>
              <w:t>条款号</w:t>
            </w:r>
          </w:p>
        </w:tc>
        <w:tc>
          <w:tcPr>
            <w:tcW w:w="2600" w:type="dxa"/>
            <w:vAlign w:val="center"/>
          </w:tcPr>
          <w:p w14:paraId="02348422">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评分因素</w:t>
            </w:r>
          </w:p>
        </w:tc>
        <w:tc>
          <w:tcPr>
            <w:tcW w:w="5620" w:type="dxa"/>
            <w:vAlign w:val="center"/>
          </w:tcPr>
          <w:p w14:paraId="681D5A6A">
            <w:pPr>
              <w:pageBreakBefore w:val="0"/>
              <w:kinsoku/>
              <w:topLinePunct w:val="0"/>
              <w:bidi w:val="0"/>
              <w:spacing w:line="360" w:lineRule="auto"/>
              <w:ind w:left="0" w:leftChars="0" w:right="0" w:rightChars="0"/>
              <w:jc w:val="center"/>
              <w:textAlignment w:val="auto"/>
              <w:outlineLvl w:val="9"/>
              <w:rPr>
                <w:rFonts w:ascii="宋体" w:hAnsi="宋体"/>
                <w:b/>
                <w:kern w:val="0"/>
              </w:rPr>
            </w:pPr>
            <w:r>
              <w:rPr>
                <w:rFonts w:hint="eastAsia" w:ascii="宋体" w:hAnsi="宋体"/>
                <w:b/>
                <w:kern w:val="0"/>
              </w:rPr>
              <w:t>评分标准</w:t>
            </w:r>
          </w:p>
        </w:tc>
      </w:tr>
      <w:tr w14:paraId="2AC040C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0A578B61">
            <w:pPr>
              <w:pageBreakBefore w:val="0"/>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2.2.</w:t>
            </w:r>
            <w:r>
              <w:rPr>
                <w:rFonts w:ascii="宋体" w:hAnsi="宋体"/>
                <w:kern w:val="0"/>
              </w:rPr>
              <w:t>4</w:t>
            </w:r>
            <w:r>
              <w:rPr>
                <w:rFonts w:hint="eastAsia" w:ascii="宋体" w:hAnsi="宋体"/>
                <w:kern w:val="0"/>
              </w:rPr>
              <w:t>（1）</w:t>
            </w:r>
          </w:p>
        </w:tc>
        <w:tc>
          <w:tcPr>
            <w:tcW w:w="852" w:type="dxa"/>
            <w:vMerge w:val="restart"/>
            <w:tcBorders>
              <w:left w:val="single" w:color="auto" w:sz="4" w:space="0"/>
            </w:tcBorders>
            <w:vAlign w:val="center"/>
          </w:tcPr>
          <w:p w14:paraId="1B9D212A">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r>
              <w:rPr>
                <w:rFonts w:hint="eastAsia" w:ascii="宋体" w:hAnsi="宋体"/>
                <w:kern w:val="0"/>
                <w:lang w:val="en-US" w:eastAsia="zh-CN"/>
              </w:rPr>
              <w:t>技术（服务）</w:t>
            </w:r>
            <w:r>
              <w:rPr>
                <w:rFonts w:hint="eastAsia" w:ascii="宋体" w:hAnsi="宋体"/>
                <w:kern w:val="0"/>
              </w:rPr>
              <w:t>部分（</w:t>
            </w:r>
            <w:r>
              <w:rPr>
                <w:kern w:val="0"/>
              </w:rPr>
              <w:t>A</w:t>
            </w:r>
            <w:r>
              <w:rPr>
                <w:rFonts w:hint="eastAsia" w:ascii="宋体" w:hAnsi="宋体"/>
                <w:kern w:val="0"/>
              </w:rPr>
              <w:t>）评分标准</w:t>
            </w:r>
          </w:p>
          <w:p w14:paraId="6E738A48">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201969B6">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lang w:val="en-US" w:eastAsia="zh-CN"/>
              </w:rPr>
              <w:t>技术（服务）</w:t>
            </w:r>
            <w:r>
              <w:rPr>
                <w:rFonts w:hint="eastAsia" w:ascii="宋体" w:hAnsi="宋体"/>
                <w:kern w:val="0"/>
              </w:rPr>
              <w:t>部分总体评审标准</w:t>
            </w:r>
          </w:p>
        </w:tc>
        <w:tc>
          <w:tcPr>
            <w:tcW w:w="5620" w:type="dxa"/>
            <w:vAlign w:val="center"/>
          </w:tcPr>
          <w:p w14:paraId="7D40C6A9">
            <w:pPr>
              <w:pageBreakBefore w:val="0"/>
              <w:kinsoku/>
              <w:topLinePunct w:val="0"/>
              <w:bidi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szCs w:val="22"/>
              </w:rPr>
              <w:t>评标委员会按照</w:t>
            </w:r>
            <w:r>
              <w:rPr>
                <w:rFonts w:hint="eastAsia"/>
                <w:szCs w:val="22"/>
                <w:lang w:val="en-US" w:eastAsia="zh-CN"/>
              </w:rPr>
              <w:t>以下标准</w:t>
            </w:r>
            <w:r>
              <w:rPr>
                <w:rFonts w:hint="eastAsia"/>
                <w:szCs w:val="22"/>
              </w:rPr>
              <w:t>进行评分，</w:t>
            </w:r>
            <w:r>
              <w:rPr>
                <w:rFonts w:ascii="宋体" w:hAnsi="宋体"/>
                <w:snapToGrid w:val="0"/>
                <w:kern w:val="0"/>
                <w:szCs w:val="21"/>
              </w:rPr>
              <w:t>评委</w:t>
            </w:r>
            <w:r>
              <w:rPr>
                <w:rFonts w:hint="eastAsia" w:ascii="宋体" w:hAnsi="宋体"/>
                <w:snapToGrid w:val="0"/>
                <w:kern w:val="0"/>
                <w:szCs w:val="21"/>
              </w:rPr>
              <w:t>评分</w:t>
            </w:r>
            <w:r>
              <w:rPr>
                <w:rFonts w:ascii="宋体" w:hAnsi="宋体"/>
                <w:snapToGrid w:val="0"/>
                <w:kern w:val="0"/>
                <w:szCs w:val="21"/>
              </w:rPr>
              <w:t>取算术平均值为投标人该</w:t>
            </w:r>
            <w:r>
              <w:rPr>
                <w:rFonts w:hint="eastAsia" w:ascii="宋体" w:hAnsi="宋体"/>
                <w:snapToGrid w:val="0"/>
                <w:kern w:val="0"/>
                <w:szCs w:val="21"/>
              </w:rPr>
              <w:t>部分</w:t>
            </w:r>
            <w:r>
              <w:rPr>
                <w:rFonts w:ascii="宋体" w:hAnsi="宋体"/>
                <w:snapToGrid w:val="0"/>
                <w:kern w:val="0"/>
                <w:szCs w:val="21"/>
              </w:rPr>
              <w:t>得分。</w:t>
            </w:r>
          </w:p>
          <w:p w14:paraId="5926F78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35F25E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005A1136">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5C7A8464">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5603DFBF">
            <w:pPr>
              <w:pageBreakBefore w:val="0"/>
              <w:tabs>
                <w:tab w:val="left" w:pos="1875"/>
              </w:tabs>
              <w:kinsoku/>
              <w:topLinePunct w:val="0"/>
              <w:bidi w:val="0"/>
              <w:spacing w:line="360" w:lineRule="auto"/>
              <w:ind w:left="0" w:leftChars="0" w:right="0" w:rightChars="0"/>
              <w:jc w:val="center"/>
              <w:textAlignment w:val="auto"/>
              <w:outlineLvl w:val="9"/>
              <w:rPr>
                <w:rFonts w:hint="eastAsia" w:ascii="宋体" w:hAnsi="宋体"/>
                <w:kern w:val="0"/>
              </w:rPr>
            </w:pPr>
            <w:r>
              <w:rPr>
                <w:rFonts w:hint="eastAsia" w:ascii="宋体" w:hAnsi="宋体"/>
                <w:kern w:val="0"/>
              </w:rPr>
              <w:t>实施保障能力</w:t>
            </w:r>
          </w:p>
          <w:p w14:paraId="10C9C2BA">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（25分）</w:t>
            </w:r>
          </w:p>
        </w:tc>
        <w:tc>
          <w:tcPr>
            <w:tcW w:w="5620" w:type="dxa"/>
            <w:vAlign w:val="center"/>
          </w:tcPr>
          <w:p w14:paraId="7ED89125">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1.团队人数6人，得2分，每增加1人加1分，</w:t>
            </w:r>
            <w:r>
              <w:rPr>
                <w:rFonts w:hint="eastAsia" w:ascii="宋体" w:hAnsi="宋体"/>
                <w:kern w:val="0"/>
                <w:szCs w:val="21"/>
                <w:lang w:val="en-US" w:eastAsia="zh-CN"/>
              </w:rPr>
              <w:t>该项</w:t>
            </w:r>
            <w:r>
              <w:rPr>
                <w:rFonts w:hint="eastAsia" w:ascii="宋体" w:hAnsi="宋体"/>
                <w:kern w:val="0"/>
                <w:szCs w:val="21"/>
              </w:rPr>
              <w:t>最高得分5分。</w:t>
            </w:r>
          </w:p>
          <w:p w14:paraId="2E85C288">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2.团队初级/中级专业技术职务资格证书1人，得2分，每增加1人加1分，最高得分6分。</w:t>
            </w:r>
          </w:p>
          <w:p w14:paraId="0C54537D">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3.团队有城建档案管理资格证书1人，得2分；每增加1人加1分，最高得分6分。</w:t>
            </w:r>
          </w:p>
          <w:p w14:paraId="4EA261B3">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4.提供本项目所需的全部关键设备（3分）；</w:t>
            </w:r>
          </w:p>
          <w:p w14:paraId="0D7F56D7">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val="en-US" w:eastAsia="zh-CN"/>
              </w:rPr>
              <w:t>5.</w:t>
            </w:r>
            <w:r>
              <w:rPr>
                <w:rFonts w:hint="eastAsia" w:ascii="宋体" w:hAnsi="宋体"/>
                <w:kern w:val="0"/>
                <w:szCs w:val="21"/>
              </w:rPr>
              <w:t>核心设备为自有，配备适用于A0及以上幅面工程图纸的专业大幅面扫描仪（3分）；</w:t>
            </w:r>
          </w:p>
          <w:p w14:paraId="27FAFF04">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val="en-US" w:eastAsia="zh-CN"/>
              </w:rPr>
              <w:t>6.</w:t>
            </w:r>
            <w:r>
              <w:rPr>
                <w:rFonts w:hint="eastAsia" w:ascii="宋体" w:hAnsi="宋体"/>
                <w:kern w:val="0"/>
                <w:szCs w:val="21"/>
              </w:rPr>
              <w:t>有关键设备故障的应急处理流程及数据备份具体措施（2分）。</w:t>
            </w:r>
          </w:p>
          <w:p w14:paraId="3EF2AB0E">
            <w:pPr>
              <w:pStyle w:val="17"/>
              <w:rPr>
                <w:rFonts w:hint="eastAsia" w:ascii="宋体" w:hAnsi="宋体"/>
                <w:kern w:val="0"/>
                <w:szCs w:val="21"/>
              </w:rPr>
            </w:pPr>
          </w:p>
          <w:p w14:paraId="025C3B3B">
            <w:pPr>
              <w:rPr>
                <w:rFonts w:hint="default" w:eastAsia="宋体"/>
                <w:lang w:val="en-US" w:eastAsia="zh-CN"/>
              </w:rPr>
            </w:pPr>
            <w:r>
              <w:rPr>
                <w:rFonts w:hint="eastAsia"/>
                <w:lang w:val="en-US" w:eastAsia="zh-CN"/>
              </w:rPr>
              <w:t>注：投标方案部分提供支撑资料。</w:t>
            </w:r>
          </w:p>
        </w:tc>
      </w:tr>
      <w:tr w14:paraId="59029D1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2CC16CCF">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20FE1A58">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757D87FD">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服务方案（</w:t>
            </w:r>
            <w:r>
              <w:rPr>
                <w:rFonts w:hint="eastAsia" w:ascii="宋体" w:hAnsi="宋体"/>
                <w:kern w:val="0"/>
                <w:lang w:val="en-US" w:eastAsia="zh-CN"/>
              </w:rPr>
              <w:t>6</w:t>
            </w:r>
            <w:r>
              <w:rPr>
                <w:rFonts w:hint="eastAsia" w:ascii="宋体" w:hAnsi="宋体"/>
                <w:kern w:val="0"/>
              </w:rPr>
              <w:t>分）</w:t>
            </w:r>
          </w:p>
        </w:tc>
        <w:tc>
          <w:tcPr>
            <w:tcW w:w="5620" w:type="dxa"/>
            <w:vAlign w:val="center"/>
          </w:tcPr>
          <w:p w14:paraId="2DFBFB03">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w:t>
            </w:r>
            <w:r>
              <w:rPr>
                <w:rFonts w:hint="eastAsia" w:ascii="宋体" w:hAnsi="宋体"/>
                <w:kern w:val="0"/>
                <w:szCs w:val="21"/>
                <w:lang w:val="en-US" w:eastAsia="zh-CN"/>
              </w:rPr>
              <w:t>方案</w:t>
            </w:r>
            <w:r>
              <w:rPr>
                <w:rFonts w:hint="eastAsia" w:ascii="宋体" w:hAnsi="宋体"/>
                <w:kern w:val="0"/>
                <w:szCs w:val="21"/>
              </w:rPr>
              <w:t>有基本流程和计划得，1分；</w:t>
            </w:r>
          </w:p>
          <w:p w14:paraId="7BDE1C46">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val="en-US" w:eastAsia="zh-CN"/>
              </w:rPr>
              <w:t>2.方案</w:t>
            </w:r>
            <w:r>
              <w:rPr>
                <w:rFonts w:hint="eastAsia" w:ascii="宋体" w:hAnsi="宋体"/>
                <w:kern w:val="0"/>
                <w:szCs w:val="21"/>
              </w:rPr>
              <w:t>区分不同档案类别的整理要求，有较清晰的工作阶段和分工计划，得3分；</w:t>
            </w:r>
          </w:p>
          <w:p w14:paraId="131364BD">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val="en-US" w:eastAsia="zh-CN"/>
              </w:rPr>
              <w:t>3.方案</w:t>
            </w:r>
            <w:r>
              <w:rPr>
                <w:rFonts w:hint="eastAsia" w:ascii="宋体" w:hAnsi="宋体"/>
                <w:kern w:val="0"/>
                <w:szCs w:val="21"/>
              </w:rPr>
              <w:t>有整理到入库的完整详细计划、有密级管理、有图纸数字化细节，得6分。</w:t>
            </w:r>
          </w:p>
          <w:p w14:paraId="4568F52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p>
        </w:tc>
      </w:tr>
      <w:tr w14:paraId="2173BA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7A23B5AF">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47A29134">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tcBorders>
              <w:bottom w:val="single" w:color="auto" w:sz="4" w:space="0"/>
            </w:tcBorders>
            <w:vAlign w:val="center"/>
          </w:tcPr>
          <w:p w14:paraId="022598C2">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lang w:val="en-US" w:eastAsia="zh-CN"/>
              </w:rPr>
              <w:t>培训</w:t>
            </w:r>
            <w:r>
              <w:rPr>
                <w:rFonts w:hint="eastAsia" w:ascii="宋体" w:hAnsi="宋体"/>
                <w:kern w:val="0"/>
              </w:rPr>
              <w:t>方案（</w:t>
            </w:r>
            <w:r>
              <w:rPr>
                <w:rFonts w:hint="eastAsia" w:ascii="宋体" w:hAnsi="宋体"/>
                <w:kern w:val="0"/>
                <w:lang w:val="en-US" w:eastAsia="zh-CN"/>
              </w:rPr>
              <w:t>4</w:t>
            </w:r>
            <w:r>
              <w:rPr>
                <w:rFonts w:hint="eastAsia" w:ascii="宋体" w:hAnsi="宋体"/>
                <w:kern w:val="0"/>
              </w:rPr>
              <w:t>分）</w:t>
            </w:r>
          </w:p>
        </w:tc>
        <w:tc>
          <w:tcPr>
            <w:tcW w:w="5620" w:type="dxa"/>
            <w:vAlign w:val="center"/>
          </w:tcPr>
          <w:p w14:paraId="0C93F747">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val="en-US" w:eastAsia="zh-CN"/>
              </w:rPr>
              <w:t>1</w:t>
            </w:r>
            <w:r>
              <w:rPr>
                <w:rFonts w:hint="eastAsia" w:ascii="宋体" w:hAnsi="宋体"/>
                <w:kern w:val="0"/>
                <w:szCs w:val="21"/>
              </w:rPr>
              <w:t>.人员培训方案计划完整，具备可操作性得2分；</w:t>
            </w:r>
          </w:p>
          <w:p w14:paraId="20CC63C2">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计划周密，形式多样，评估科学，培训频次2次及以上，得4分。</w:t>
            </w:r>
          </w:p>
        </w:tc>
      </w:tr>
      <w:tr w14:paraId="0B11837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5E69D69E">
            <w:pPr>
              <w:pageBreakBefore w:val="0"/>
              <w:kinsoku/>
              <w:topLinePunct w:val="0"/>
              <w:bidi w:val="0"/>
              <w:spacing w:line="360" w:lineRule="auto"/>
              <w:ind w:left="0" w:leftChars="0" w:right="0" w:rightChars="0"/>
              <w:jc w:val="center"/>
              <w:textAlignment w:val="auto"/>
              <w:outlineLvl w:val="9"/>
              <w:rPr>
                <w:rFonts w:ascii="宋体" w:hAnsi="宋体"/>
                <w:kern w:val="0"/>
              </w:rPr>
            </w:pPr>
          </w:p>
        </w:tc>
        <w:tc>
          <w:tcPr>
            <w:tcW w:w="852" w:type="dxa"/>
            <w:vMerge w:val="continue"/>
            <w:tcBorders>
              <w:left w:val="single" w:color="auto" w:sz="4" w:space="0"/>
            </w:tcBorders>
            <w:vAlign w:val="center"/>
          </w:tcPr>
          <w:p w14:paraId="1B47F2DD">
            <w:pPr>
              <w:pStyle w:val="17"/>
              <w:pageBreakBefore w:val="0"/>
              <w:kinsoku/>
              <w:topLinePunct w:val="0"/>
              <w:bidi w:val="0"/>
              <w:spacing w:after="0" w:line="360" w:lineRule="auto"/>
              <w:ind w:left="0" w:leftChars="0" w:right="0" w:rightChars="0"/>
              <w:jc w:val="center"/>
              <w:textAlignment w:val="auto"/>
              <w:outlineLvl w:val="9"/>
              <w:rPr>
                <w:rFonts w:ascii="宋体" w:hAnsi="宋体"/>
                <w:kern w:val="0"/>
              </w:rPr>
            </w:pPr>
          </w:p>
        </w:tc>
        <w:tc>
          <w:tcPr>
            <w:tcW w:w="2600" w:type="dxa"/>
            <w:vAlign w:val="center"/>
          </w:tcPr>
          <w:p w14:paraId="60A22C31">
            <w:pPr>
              <w:pageBreakBefore w:val="0"/>
              <w:tabs>
                <w:tab w:val="left" w:pos="1875"/>
              </w:tabs>
              <w:kinsoku/>
              <w:topLinePunct w:val="0"/>
              <w:bidi w:val="0"/>
              <w:spacing w:line="360" w:lineRule="auto"/>
              <w:ind w:left="0" w:leftChars="0" w:right="0" w:rightChars="0"/>
              <w:jc w:val="center"/>
              <w:textAlignment w:val="auto"/>
              <w:outlineLvl w:val="9"/>
              <w:rPr>
                <w:rFonts w:ascii="宋体" w:hAnsi="宋体"/>
                <w:kern w:val="0"/>
              </w:rPr>
            </w:pPr>
            <w:r>
              <w:rPr>
                <w:rFonts w:hint="eastAsia" w:ascii="宋体" w:hAnsi="宋体"/>
                <w:kern w:val="0"/>
              </w:rPr>
              <w:t>验收与售后方案（10分）</w:t>
            </w:r>
          </w:p>
        </w:tc>
        <w:tc>
          <w:tcPr>
            <w:tcW w:w="5620" w:type="dxa"/>
            <w:vAlign w:val="center"/>
          </w:tcPr>
          <w:p w14:paraId="2E0D6CDF">
            <w:pPr>
              <w:pStyle w:val="17"/>
              <w:spacing w:line="360" w:lineRule="auto"/>
              <w:ind w:firstLine="420" w:firstLineChars="200"/>
              <w:rPr>
                <w:rFonts w:hint="default"/>
                <w:lang w:val="en-US" w:eastAsia="zh-CN"/>
              </w:rPr>
            </w:pPr>
            <w:r>
              <w:rPr>
                <w:rFonts w:hint="default"/>
                <w:lang w:val="en-US" w:eastAsia="zh-CN"/>
              </w:rPr>
              <w:t>1.质保≥3年，抽检合格率</w:t>
            </w:r>
            <w:r>
              <w:rPr>
                <w:rFonts w:hint="default" w:ascii="Arial" w:hAnsi="Arial" w:cs="Arial"/>
                <w:lang w:val="en-US" w:eastAsia="zh-CN"/>
              </w:rPr>
              <w:t>≥</w:t>
            </w:r>
            <w:r>
              <w:rPr>
                <w:rFonts w:hint="default"/>
                <w:lang w:val="en-US" w:eastAsia="zh-CN"/>
              </w:rPr>
              <w:t>95%，抽检数据量10%，售后响应达7×24小时，提供数据维护等售后服务，得6分；</w:t>
            </w:r>
          </w:p>
          <w:p w14:paraId="1AEB7E2F">
            <w:pPr>
              <w:pStyle w:val="17"/>
              <w:spacing w:line="360" w:lineRule="auto"/>
              <w:ind w:firstLine="420" w:firstLineChars="200"/>
              <w:rPr>
                <w:rFonts w:hint="default"/>
                <w:lang w:val="en-US" w:eastAsia="zh-CN"/>
              </w:rPr>
            </w:pPr>
            <w:r>
              <w:rPr>
                <w:rFonts w:hint="default"/>
                <w:lang w:val="en-US" w:eastAsia="zh-CN"/>
              </w:rPr>
              <w:t>2.提供详细、可操作的《项目质量控制与验收策略制度》文档，得4分。</w:t>
            </w:r>
          </w:p>
        </w:tc>
      </w:tr>
      <w:tr w14:paraId="2EE2631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restart"/>
            <w:tcBorders>
              <w:right w:val="single" w:color="auto" w:sz="4" w:space="0"/>
            </w:tcBorders>
            <w:vAlign w:val="center"/>
          </w:tcPr>
          <w:p w14:paraId="1D6F204F">
            <w:pPr>
              <w:pageBreakBefore w:val="0"/>
              <w:kinsoku/>
              <w:topLinePunct w:val="0"/>
              <w:bidi w:val="0"/>
              <w:spacing w:line="360" w:lineRule="auto"/>
              <w:ind w:left="0" w:leftChars="0" w:right="0" w:rightChars="0"/>
              <w:textAlignment w:val="auto"/>
              <w:outlineLvl w:val="9"/>
              <w:rPr>
                <w:rFonts w:ascii="宋体" w:hAnsi="宋体"/>
                <w:kern w:val="0"/>
              </w:rPr>
            </w:pPr>
            <w:r>
              <w:rPr>
                <w:rFonts w:hint="eastAsia" w:ascii="宋体" w:hAnsi="宋体"/>
                <w:kern w:val="0"/>
              </w:rPr>
              <w:t>2.2.</w:t>
            </w:r>
            <w:r>
              <w:rPr>
                <w:rFonts w:ascii="宋体" w:hAnsi="宋体"/>
                <w:kern w:val="0"/>
              </w:rPr>
              <w:t>4</w:t>
            </w:r>
            <w:r>
              <w:rPr>
                <w:rFonts w:hint="eastAsia" w:ascii="宋体" w:hAnsi="宋体"/>
                <w:kern w:val="0"/>
              </w:rPr>
              <w:t>（2）</w:t>
            </w:r>
          </w:p>
        </w:tc>
        <w:tc>
          <w:tcPr>
            <w:tcW w:w="852" w:type="dxa"/>
            <w:vMerge w:val="restart"/>
            <w:tcBorders>
              <w:left w:val="single" w:color="auto" w:sz="4" w:space="0"/>
            </w:tcBorders>
            <w:vAlign w:val="center"/>
          </w:tcPr>
          <w:p w14:paraId="5B10663C">
            <w:pPr>
              <w:pageBreakBefore w:val="0"/>
              <w:kinsoku/>
              <w:topLinePunct w:val="0"/>
              <w:bidi w:val="0"/>
              <w:spacing w:line="360" w:lineRule="auto"/>
              <w:ind w:left="0" w:leftChars="0" w:right="0" w:rightChars="0"/>
              <w:jc w:val="center"/>
              <w:textAlignment w:val="auto"/>
              <w:outlineLvl w:val="9"/>
            </w:pPr>
            <w:r>
              <w:rPr>
                <w:rFonts w:hint="eastAsia"/>
              </w:rPr>
              <w:t>商务部分（B）评分标准</w:t>
            </w:r>
          </w:p>
        </w:tc>
        <w:tc>
          <w:tcPr>
            <w:tcW w:w="2600" w:type="dxa"/>
            <w:vAlign w:val="center"/>
          </w:tcPr>
          <w:p w14:paraId="3F58C0B4">
            <w:pPr>
              <w:pageBreakBefore w:val="0"/>
              <w:tabs>
                <w:tab w:val="left" w:pos="1875"/>
              </w:tabs>
              <w:kinsoku/>
              <w:topLinePunct w:val="0"/>
              <w:bidi w:val="0"/>
              <w:spacing w:line="360" w:lineRule="auto"/>
              <w:ind w:left="0" w:leftChars="0" w:right="0" w:rightChars="0"/>
              <w:textAlignment w:val="auto"/>
              <w:outlineLvl w:val="9"/>
              <w:rPr>
                <w:rFonts w:ascii="宋体" w:hAnsi="宋体" w:cs="宋体"/>
                <w:kern w:val="0"/>
              </w:rPr>
            </w:pPr>
            <w:r>
              <w:rPr>
                <w:rFonts w:hint="eastAsia"/>
                <w:szCs w:val="22"/>
              </w:rPr>
              <w:t>商务部分总体评审标准</w:t>
            </w:r>
          </w:p>
        </w:tc>
        <w:tc>
          <w:tcPr>
            <w:tcW w:w="5620" w:type="dxa"/>
            <w:vAlign w:val="center"/>
          </w:tcPr>
          <w:p w14:paraId="3BAAE9AC">
            <w:pPr>
              <w:pageBreakBefore w:val="0"/>
              <w:kinsoku/>
              <w:topLinePunct w:val="0"/>
              <w:bidi w:val="0"/>
              <w:snapToGrid w:val="0"/>
              <w:spacing w:line="360" w:lineRule="auto"/>
              <w:ind w:left="0" w:leftChars="0" w:right="0" w:rightChars="0" w:firstLine="420" w:firstLineChars="200"/>
              <w:textAlignment w:val="auto"/>
              <w:outlineLvl w:val="9"/>
            </w:pPr>
            <w:r>
              <w:rPr>
                <w:rFonts w:hint="eastAsia" w:ascii="宋体" w:hAnsi="宋体"/>
                <w:szCs w:val="21"/>
              </w:rPr>
              <w:t>商务</w:t>
            </w:r>
            <w:r>
              <w:rPr>
                <w:rFonts w:ascii="宋体" w:hAnsi="宋体"/>
                <w:szCs w:val="21"/>
              </w:rPr>
              <w:t>部分</w:t>
            </w:r>
            <w:r>
              <w:rPr>
                <w:rFonts w:hint="eastAsia" w:ascii="宋体" w:hAnsi="宋体"/>
                <w:szCs w:val="21"/>
              </w:rPr>
              <w:t>评分为客观评分，</w:t>
            </w:r>
            <w:r>
              <w:rPr>
                <w:rFonts w:ascii="宋体" w:hAnsi="宋体"/>
                <w:szCs w:val="21"/>
              </w:rPr>
              <w:t>评标委员会按</w:t>
            </w:r>
            <w:r>
              <w:rPr>
                <w:rFonts w:hint="eastAsia" w:ascii="宋体" w:hAnsi="宋体"/>
                <w:szCs w:val="21"/>
              </w:rPr>
              <w:t>以下</w:t>
            </w:r>
            <w:r>
              <w:rPr>
                <w:rFonts w:ascii="宋体" w:hAnsi="宋体"/>
                <w:szCs w:val="21"/>
              </w:rPr>
              <w:t>各评审因素设定的分值</w:t>
            </w:r>
            <w:r>
              <w:rPr>
                <w:rFonts w:hint="eastAsia" w:ascii="宋体" w:hAnsi="宋体"/>
                <w:szCs w:val="21"/>
              </w:rPr>
              <w:t>进行</w:t>
            </w:r>
            <w:r>
              <w:rPr>
                <w:rFonts w:ascii="宋体" w:hAnsi="宋体"/>
                <w:szCs w:val="21"/>
              </w:rPr>
              <w:t>评分</w:t>
            </w:r>
            <w:r>
              <w:rPr>
                <w:rFonts w:hint="eastAsia" w:ascii="宋体" w:hAnsi="宋体"/>
                <w:szCs w:val="21"/>
              </w:rPr>
              <w:t>且保证分值统一</w:t>
            </w:r>
            <w:r>
              <w:rPr>
                <w:rFonts w:ascii="宋体" w:hAnsi="宋体"/>
                <w:szCs w:val="21"/>
              </w:rPr>
              <w:t>。</w:t>
            </w:r>
          </w:p>
        </w:tc>
      </w:tr>
      <w:tr w14:paraId="3B11049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5ED983DD">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43F31EC3">
            <w:pPr>
              <w:pageBreakBefore w:val="0"/>
              <w:kinsoku/>
              <w:topLinePunct w:val="0"/>
              <w:bidi w:val="0"/>
              <w:spacing w:line="360" w:lineRule="auto"/>
              <w:ind w:left="0" w:leftChars="0" w:right="0" w:rightChars="0"/>
              <w:jc w:val="center"/>
              <w:textAlignment w:val="auto"/>
              <w:outlineLvl w:val="9"/>
            </w:pPr>
          </w:p>
        </w:tc>
        <w:tc>
          <w:tcPr>
            <w:tcW w:w="2600" w:type="dxa"/>
            <w:shd w:val="clear" w:color="auto" w:fill="auto"/>
            <w:vAlign w:val="center"/>
          </w:tcPr>
          <w:p w14:paraId="478D1D86">
            <w:pPr>
              <w:pageBreakBefore w:val="0"/>
              <w:tabs>
                <w:tab w:val="left" w:pos="1875"/>
              </w:tabs>
              <w:kinsoku/>
              <w:topLinePunct w:val="0"/>
              <w:bidi w:val="0"/>
              <w:spacing w:line="360" w:lineRule="auto"/>
              <w:ind w:left="0" w:leftChars="0" w:right="0" w:rightChars="0"/>
              <w:textAlignment w:val="auto"/>
              <w:outlineLvl w:val="9"/>
              <w:rPr>
                <w:rFonts w:hint="eastAsia"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项目案例（5分）</w:t>
            </w:r>
          </w:p>
        </w:tc>
        <w:tc>
          <w:tcPr>
            <w:tcW w:w="5620" w:type="dxa"/>
            <w:shd w:val="clear" w:color="auto" w:fill="auto"/>
            <w:vAlign w:val="center"/>
          </w:tcPr>
          <w:p w14:paraId="7CF25D69">
            <w:pPr>
              <w:pageBreakBefore w:val="0"/>
              <w:kinsoku/>
              <w:topLinePunct w:val="0"/>
              <w:bidi w:val="0"/>
              <w:snapToGrid w:val="0"/>
              <w:spacing w:line="360" w:lineRule="auto"/>
              <w:ind w:right="0" w:rightChars="0"/>
              <w:textAlignment w:val="auto"/>
              <w:outlineLvl w:val="9"/>
              <w:rPr>
                <w:rFonts w:ascii="宋体" w:hAnsi="宋体" w:eastAsia="宋体" w:cs="Times New Roman"/>
                <w:kern w:val="2"/>
                <w:sz w:val="21"/>
                <w:szCs w:val="24"/>
                <w:lang w:val="en-US" w:eastAsia="zh-CN" w:bidi="ar-SA"/>
              </w:rPr>
            </w:pPr>
            <w:r>
              <w:rPr>
                <w:rFonts w:hint="eastAsia" w:ascii="宋体" w:hAnsi="宋体" w:eastAsia="宋体" w:cs="Times New Roman"/>
                <w:kern w:val="2"/>
                <w:sz w:val="21"/>
                <w:szCs w:val="24"/>
                <w:lang w:val="en-US" w:eastAsia="zh-CN" w:bidi="ar-SA"/>
              </w:rPr>
              <w:t>近3年（2023年、2024年、2025年）有</w:t>
            </w:r>
            <w:r>
              <w:rPr>
                <w:rFonts w:hint="eastAsia" w:ascii="宋体" w:hAnsi="宋体" w:cs="Times New Roman"/>
                <w:kern w:val="2"/>
                <w:sz w:val="21"/>
                <w:szCs w:val="24"/>
                <w:lang w:val="en-US" w:eastAsia="zh-CN" w:bidi="ar-SA"/>
              </w:rPr>
              <w:t>1个</w:t>
            </w:r>
            <w:r>
              <w:rPr>
                <w:rFonts w:hint="eastAsia" w:ascii="宋体" w:hAnsi="宋体" w:eastAsia="宋体" w:cs="Times New Roman"/>
                <w:kern w:val="2"/>
                <w:sz w:val="21"/>
                <w:szCs w:val="24"/>
                <w:lang w:val="en-US" w:eastAsia="zh-CN" w:bidi="ar-SA"/>
              </w:rPr>
              <w:t>重庆市内企业/事业单位档案整理/数字化服务案例</w:t>
            </w:r>
            <w:r>
              <w:rPr>
                <w:rFonts w:hint="eastAsia" w:ascii="宋体" w:hAnsi="宋体" w:cs="Times New Roman"/>
                <w:kern w:val="2"/>
                <w:sz w:val="21"/>
                <w:szCs w:val="24"/>
                <w:lang w:val="en-US" w:eastAsia="zh-CN" w:bidi="ar-SA"/>
              </w:rPr>
              <w:t>，得2分，</w:t>
            </w:r>
            <w:r>
              <w:rPr>
                <w:rFonts w:hint="eastAsia" w:ascii="宋体" w:hAnsi="宋体" w:eastAsia="宋体" w:cs="Times New Roman"/>
                <w:kern w:val="2"/>
                <w:sz w:val="21"/>
                <w:szCs w:val="24"/>
                <w:lang w:val="en-US" w:eastAsia="zh-CN" w:bidi="ar-SA"/>
              </w:rPr>
              <w:t>每增加1个加1分，</w:t>
            </w:r>
            <w:r>
              <w:rPr>
                <w:rFonts w:hint="eastAsia" w:ascii="宋体" w:hAnsi="宋体" w:cs="Times New Roman"/>
                <w:kern w:val="2"/>
                <w:sz w:val="21"/>
                <w:szCs w:val="24"/>
                <w:lang w:val="en-US" w:eastAsia="zh-CN" w:bidi="ar-SA"/>
              </w:rPr>
              <w:t>该项</w:t>
            </w:r>
            <w:r>
              <w:rPr>
                <w:rFonts w:hint="eastAsia" w:ascii="宋体" w:hAnsi="宋体" w:eastAsia="宋体" w:cs="Times New Roman"/>
                <w:kern w:val="2"/>
                <w:sz w:val="21"/>
                <w:szCs w:val="24"/>
                <w:lang w:val="en-US" w:eastAsia="zh-CN" w:bidi="ar-SA"/>
              </w:rPr>
              <w:t>最高得5分。</w:t>
            </w:r>
          </w:p>
        </w:tc>
      </w:tr>
      <w:tr w14:paraId="5A03C2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Merge w:val="continue"/>
            <w:tcBorders>
              <w:right w:val="single" w:color="auto" w:sz="4" w:space="0"/>
            </w:tcBorders>
            <w:vAlign w:val="center"/>
          </w:tcPr>
          <w:p w14:paraId="4B9F21EA">
            <w:pPr>
              <w:pageBreakBefore w:val="0"/>
              <w:kinsoku/>
              <w:topLinePunct w:val="0"/>
              <w:bidi w:val="0"/>
              <w:spacing w:line="360" w:lineRule="auto"/>
              <w:ind w:left="0" w:leftChars="0" w:right="0" w:rightChars="0"/>
              <w:textAlignment w:val="auto"/>
              <w:outlineLvl w:val="9"/>
              <w:rPr>
                <w:rFonts w:ascii="宋体" w:hAnsi="宋体"/>
                <w:kern w:val="0"/>
              </w:rPr>
            </w:pPr>
          </w:p>
        </w:tc>
        <w:tc>
          <w:tcPr>
            <w:tcW w:w="852" w:type="dxa"/>
            <w:vMerge w:val="continue"/>
            <w:tcBorders>
              <w:left w:val="single" w:color="auto" w:sz="4" w:space="0"/>
            </w:tcBorders>
            <w:vAlign w:val="center"/>
          </w:tcPr>
          <w:p w14:paraId="5A162ABC">
            <w:pPr>
              <w:pageBreakBefore w:val="0"/>
              <w:kinsoku/>
              <w:topLinePunct w:val="0"/>
              <w:bidi w:val="0"/>
              <w:spacing w:line="360" w:lineRule="auto"/>
              <w:ind w:left="0" w:leftChars="0" w:right="0" w:rightChars="0"/>
              <w:jc w:val="center"/>
              <w:textAlignment w:val="auto"/>
              <w:outlineLvl w:val="9"/>
            </w:pPr>
          </w:p>
        </w:tc>
        <w:tc>
          <w:tcPr>
            <w:tcW w:w="2600" w:type="dxa"/>
            <w:vAlign w:val="center"/>
          </w:tcPr>
          <w:p w14:paraId="6431226D">
            <w:pPr>
              <w:pageBreakBefore w:val="0"/>
              <w:tabs>
                <w:tab w:val="left" w:pos="1875"/>
              </w:tabs>
              <w:kinsoku/>
              <w:topLinePunct w:val="0"/>
              <w:bidi w:val="0"/>
              <w:spacing w:line="360" w:lineRule="auto"/>
              <w:ind w:left="0" w:leftChars="0" w:right="0" w:rightChars="0"/>
              <w:textAlignment w:val="auto"/>
              <w:outlineLvl w:val="9"/>
              <w:rPr>
                <w:rFonts w:hint="default" w:ascii="宋体" w:hAnsi="宋体" w:eastAsia="宋体"/>
                <w:lang w:val="en-US" w:eastAsia="zh-CN"/>
              </w:rPr>
            </w:pPr>
            <w:r>
              <w:rPr>
                <w:rFonts w:hint="eastAsia" w:ascii="宋体" w:hAnsi="宋体"/>
                <w:lang w:val="en-US" w:eastAsia="zh-CN"/>
              </w:rPr>
              <w:t>付款条件（10分）</w:t>
            </w:r>
          </w:p>
        </w:tc>
        <w:tc>
          <w:tcPr>
            <w:tcW w:w="5620" w:type="dxa"/>
            <w:vAlign w:val="center"/>
          </w:tcPr>
          <w:p w14:paraId="0AEAAF73">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lang w:val="en-US" w:eastAsia="zh-CN"/>
              </w:rPr>
            </w:pPr>
            <w:r>
              <w:rPr>
                <w:rFonts w:hint="eastAsia" w:ascii="宋体" w:hAnsi="宋体"/>
                <w:lang w:val="en-US" w:eastAsia="zh-CN"/>
              </w:rPr>
              <w:t>同意</w:t>
            </w:r>
            <w:r>
              <w:rPr>
                <w:rFonts w:hint="default" w:ascii="宋体" w:hAnsi="宋体"/>
                <w:lang w:val="en-US" w:eastAsia="zh-CN"/>
              </w:rPr>
              <w:t>无预付款，验收合格后</w:t>
            </w:r>
            <w:r>
              <w:rPr>
                <w:rFonts w:hint="eastAsia" w:ascii="宋体" w:hAnsi="宋体"/>
                <w:lang w:val="en-US" w:eastAsia="zh-CN"/>
              </w:rPr>
              <w:t>采购人</w:t>
            </w:r>
            <w:r>
              <w:rPr>
                <w:rFonts w:hint="default" w:ascii="宋体" w:hAnsi="宋体"/>
                <w:lang w:val="en-US" w:eastAsia="zh-CN"/>
              </w:rPr>
              <w:t>收到</w:t>
            </w:r>
            <w:r>
              <w:rPr>
                <w:rFonts w:hint="eastAsia" w:ascii="宋体" w:hAnsi="宋体"/>
                <w:lang w:val="en-US" w:eastAsia="zh-CN"/>
              </w:rPr>
              <w:t>中标人</w:t>
            </w:r>
            <w:r>
              <w:rPr>
                <w:rFonts w:hint="default" w:ascii="宋体" w:hAnsi="宋体"/>
                <w:lang w:val="en-US" w:eastAsia="zh-CN"/>
              </w:rPr>
              <w:t>开具的合格增值税专用发票后一次性付款</w:t>
            </w:r>
            <w:r>
              <w:rPr>
                <w:rFonts w:hint="eastAsia" w:ascii="宋体" w:hAnsi="宋体"/>
                <w:lang w:val="en-US" w:eastAsia="zh-CN"/>
              </w:rPr>
              <w:t>的，得10分，否则该项不得分</w:t>
            </w:r>
            <w:r>
              <w:rPr>
                <w:rFonts w:hint="default" w:ascii="宋体" w:hAnsi="宋体"/>
                <w:lang w:val="en-US" w:eastAsia="zh-CN"/>
              </w:rPr>
              <w:t>。</w:t>
            </w:r>
          </w:p>
        </w:tc>
      </w:tr>
      <w:tr w14:paraId="63311D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808" w:type="dxa"/>
            <w:vAlign w:val="center"/>
          </w:tcPr>
          <w:p w14:paraId="4EBA776A">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2</w:t>
            </w:r>
            <w:r>
              <w:rPr>
                <w:rFonts w:ascii="宋体" w:hAnsi="宋体"/>
              </w:rPr>
              <w:t>.2.4（</w:t>
            </w:r>
            <w:r>
              <w:rPr>
                <w:rFonts w:hint="eastAsia" w:ascii="宋体" w:hAnsi="宋体"/>
                <w:lang w:val="en-US" w:eastAsia="zh-CN"/>
              </w:rPr>
              <w:t>3</w:t>
            </w:r>
            <w:r>
              <w:rPr>
                <w:rFonts w:ascii="宋体" w:hAnsi="宋体"/>
              </w:rPr>
              <w:t>）</w:t>
            </w:r>
          </w:p>
        </w:tc>
        <w:tc>
          <w:tcPr>
            <w:tcW w:w="852" w:type="dxa"/>
            <w:vAlign w:val="center"/>
          </w:tcPr>
          <w:p w14:paraId="536D913D">
            <w:pPr>
              <w:pageBreakBefore w:val="0"/>
              <w:kinsoku/>
              <w:topLinePunct w:val="0"/>
              <w:bidi w:val="0"/>
              <w:spacing w:line="360" w:lineRule="auto"/>
              <w:ind w:left="0" w:leftChars="0" w:right="0" w:rightChars="0"/>
              <w:jc w:val="center"/>
              <w:textAlignment w:val="auto"/>
              <w:outlineLvl w:val="9"/>
            </w:pPr>
            <w:r>
              <w:t>投标报价</w:t>
            </w:r>
            <w:r>
              <w:rPr>
                <w:rFonts w:hint="eastAsia"/>
              </w:rPr>
              <w:t>（C）评分标准</w:t>
            </w:r>
          </w:p>
        </w:tc>
        <w:tc>
          <w:tcPr>
            <w:tcW w:w="2600" w:type="dxa"/>
            <w:tcBorders>
              <w:top w:val="single" w:color="auto" w:sz="4" w:space="0"/>
              <w:bottom w:val="single" w:color="auto" w:sz="4" w:space="0"/>
            </w:tcBorders>
            <w:vAlign w:val="center"/>
          </w:tcPr>
          <w:p w14:paraId="46179592">
            <w:pPr>
              <w:pageBreakBefore w:val="0"/>
              <w:kinsoku/>
              <w:topLinePunct w:val="0"/>
              <w:bidi w:val="0"/>
              <w:spacing w:line="360" w:lineRule="auto"/>
              <w:ind w:left="0" w:leftChars="0" w:right="0" w:rightChars="0"/>
              <w:jc w:val="center"/>
              <w:textAlignment w:val="auto"/>
              <w:outlineLvl w:val="9"/>
              <w:rPr>
                <w:rFonts w:ascii="宋体" w:hAnsi="宋体"/>
              </w:rPr>
            </w:pPr>
            <w:r>
              <w:rPr>
                <w:rFonts w:ascii="宋体" w:hAnsi="宋体"/>
              </w:rPr>
              <w:t>投标报价</w:t>
            </w:r>
            <w:r>
              <w:rPr>
                <w:rFonts w:hint="eastAsia" w:ascii="宋体" w:hAnsi="宋体"/>
              </w:rPr>
              <w:t>（或暂定投标报价）</w:t>
            </w:r>
          </w:p>
        </w:tc>
        <w:tc>
          <w:tcPr>
            <w:tcW w:w="5620" w:type="dxa"/>
            <w:vAlign w:val="center"/>
          </w:tcPr>
          <w:p w14:paraId="7154D77E">
            <w:pPr>
              <w:pageBreakBefore w:val="0"/>
              <w:kinsoku/>
              <w:topLinePunct w:val="0"/>
              <w:bidi w:val="0"/>
              <w:spacing w:line="360" w:lineRule="auto"/>
              <w:ind w:left="0" w:leftChars="0" w:right="0" w:rightChars="0" w:firstLine="420" w:firstLineChars="200"/>
              <w:textAlignment w:val="auto"/>
              <w:outlineLvl w:val="9"/>
            </w:pPr>
            <w:r>
              <w:rPr>
                <w:rFonts w:hint="eastAsia"/>
              </w:rPr>
              <w:t>所有通过初步评审的投标人，投标报价得本附表第2.2.1项规定分值的满分</w:t>
            </w:r>
            <w:r>
              <w:rPr>
                <w:rFonts w:hint="eastAsia"/>
                <w:u w:val="single"/>
              </w:rPr>
              <w:t xml:space="preserve">  </w:t>
            </w:r>
            <w:r>
              <w:rPr>
                <w:rFonts w:hint="eastAsia"/>
                <w:u w:val="single"/>
                <w:lang w:val="en-US" w:eastAsia="zh-CN"/>
              </w:rPr>
              <w:t>40</w:t>
            </w:r>
            <w:r>
              <w:rPr>
                <w:rFonts w:hint="eastAsia"/>
                <w:u w:val="single"/>
              </w:rPr>
              <w:t xml:space="preserve">   </w:t>
            </w:r>
            <w:r>
              <w:rPr>
                <w:rFonts w:hint="eastAsia"/>
              </w:rPr>
              <w:t>分。</w:t>
            </w:r>
            <w:r>
              <w:t>在此基础上，投标报价与评标基准价相比，每增加1%扣</w:t>
            </w:r>
            <w:r>
              <w:rPr>
                <w:u w:val="single"/>
              </w:rPr>
              <w:t>　</w:t>
            </w:r>
            <w:r>
              <w:rPr>
                <w:rFonts w:hint="eastAsia"/>
                <w:u w:val="single"/>
                <w:lang w:val="en-US" w:eastAsia="zh-CN"/>
              </w:rPr>
              <w:t xml:space="preserve">1 </w:t>
            </w:r>
            <w:r>
              <w:rPr>
                <w:rFonts w:hint="eastAsia"/>
                <w:u w:val="single"/>
              </w:rPr>
              <w:t xml:space="preserve"> </w:t>
            </w:r>
            <w:r>
              <w:t>分，</w:t>
            </w:r>
            <w:r>
              <w:rPr>
                <w:rFonts w:ascii="宋体" w:hAnsi="宋体"/>
                <w:szCs w:val="21"/>
              </w:rPr>
              <w:t>扣完为止</w:t>
            </w:r>
            <w:r>
              <w:t>。</w:t>
            </w:r>
          </w:p>
        </w:tc>
      </w:tr>
      <w:tr w14:paraId="2383D50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317C9138">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w:t>
            </w:r>
          </w:p>
        </w:tc>
        <w:tc>
          <w:tcPr>
            <w:tcW w:w="2600" w:type="dxa"/>
            <w:tcBorders>
              <w:top w:val="single" w:color="auto" w:sz="4" w:space="0"/>
              <w:bottom w:val="single" w:color="auto" w:sz="4" w:space="0"/>
            </w:tcBorders>
            <w:vAlign w:val="center"/>
          </w:tcPr>
          <w:p w14:paraId="7898A438">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评标程序</w:t>
            </w:r>
          </w:p>
        </w:tc>
        <w:tc>
          <w:tcPr>
            <w:tcW w:w="5620" w:type="dxa"/>
            <w:vAlign w:val="center"/>
          </w:tcPr>
          <w:p w14:paraId="2BA935AF">
            <w:pPr>
              <w:pageBreakBefore w:val="0"/>
              <w:kinsoku/>
              <w:topLinePunct w:val="0"/>
              <w:bidi w:val="0"/>
              <w:spacing w:line="360" w:lineRule="auto"/>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rPr>
              <w:t>1.按本章评标办法第3.1款进行初步评审。未通过初步评审或评标委员会认定为无效的投标文件的不再进行后续评审。</w:t>
            </w:r>
          </w:p>
          <w:p w14:paraId="12B000D0">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.因评标委员会作否决投标处理导致有效投标人不足三个的，</w:t>
            </w:r>
            <w:r>
              <w:rPr>
                <w:rFonts w:hint="eastAsia" w:ascii="宋体" w:hAnsi="宋体"/>
                <w:color w:val="auto"/>
                <w:spacing w:val="4"/>
                <w:kern w:val="0"/>
                <w:szCs w:val="21"/>
                <w:highlight w:val="none"/>
              </w:rPr>
              <w:t>评标委员会</w:t>
            </w:r>
            <w:r>
              <w:rPr>
                <w:rFonts w:hint="eastAsia" w:ascii="宋体" w:hAnsi="宋体"/>
                <w:color w:val="auto"/>
                <w:spacing w:val="4"/>
                <w:kern w:val="0"/>
                <w:szCs w:val="21"/>
                <w:highlight w:val="none"/>
                <w:lang w:eastAsia="zh-CN"/>
              </w:rPr>
              <w:t>认为有效投标人的</w:t>
            </w:r>
            <w:r>
              <w:rPr>
                <w:rFonts w:hint="eastAsia" w:ascii="宋体" w:hAnsi="宋体"/>
                <w:kern w:val="0"/>
                <w:szCs w:val="21"/>
              </w:rPr>
              <w:t>经济、技术等指标仍然具有市场竞争力，能够满足招标文件要求的，评标委员会可以继续评标并确定中标候选人。</w:t>
            </w:r>
          </w:p>
          <w:p w14:paraId="79D460B6">
            <w:pPr>
              <w:pStyle w:val="17"/>
            </w:pPr>
          </w:p>
          <w:p w14:paraId="57126634">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3</w:t>
            </w:r>
            <w:r>
              <w:rPr>
                <w:rFonts w:hint="eastAsia" w:ascii="宋体" w:hAnsi="宋体"/>
                <w:kern w:val="0"/>
                <w:szCs w:val="21"/>
              </w:rPr>
              <w:t>.按本章评标办法前附表第2.2.</w:t>
            </w:r>
            <w:r>
              <w:rPr>
                <w:rFonts w:ascii="宋体" w:hAnsi="宋体"/>
                <w:kern w:val="0"/>
                <w:szCs w:val="21"/>
              </w:rPr>
              <w:t>4</w:t>
            </w:r>
            <w:r>
              <w:rPr>
                <w:rFonts w:hint="eastAsia" w:ascii="宋体" w:hAnsi="宋体"/>
                <w:kern w:val="0"/>
                <w:szCs w:val="21"/>
              </w:rPr>
              <w:t>（1）目的规定对技术部分进行评审。</w:t>
            </w:r>
          </w:p>
          <w:p w14:paraId="3F6BCDC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4</w:t>
            </w:r>
            <w:r>
              <w:rPr>
                <w:rFonts w:hint="eastAsia" w:ascii="宋体" w:hAnsi="宋体"/>
                <w:kern w:val="0"/>
                <w:szCs w:val="21"/>
              </w:rPr>
              <w:t>.按本章评标办法前附表第2.2.</w:t>
            </w:r>
            <w:r>
              <w:rPr>
                <w:rFonts w:ascii="宋体" w:hAnsi="宋体"/>
                <w:kern w:val="0"/>
                <w:szCs w:val="21"/>
              </w:rPr>
              <w:t>4</w:t>
            </w:r>
            <w:r>
              <w:rPr>
                <w:rFonts w:hint="eastAsia" w:ascii="宋体" w:hAnsi="宋体"/>
                <w:kern w:val="0"/>
                <w:szCs w:val="21"/>
              </w:rPr>
              <w:t>（2）目的规定对商务部分进行评审。</w:t>
            </w:r>
          </w:p>
          <w:p w14:paraId="36AF593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5</w:t>
            </w:r>
            <w:r>
              <w:rPr>
                <w:rFonts w:hint="eastAsia" w:ascii="宋体" w:hAnsi="宋体"/>
                <w:kern w:val="0"/>
                <w:szCs w:val="21"/>
              </w:rPr>
              <w:t>.经评审合格的投标人按照本章第2.2.</w:t>
            </w:r>
            <w:r>
              <w:rPr>
                <w:rFonts w:ascii="宋体" w:hAnsi="宋体"/>
                <w:kern w:val="0"/>
                <w:szCs w:val="21"/>
              </w:rPr>
              <w:t>2</w:t>
            </w:r>
            <w:r>
              <w:rPr>
                <w:rFonts w:hint="eastAsia" w:ascii="宋体" w:hAnsi="宋体"/>
                <w:kern w:val="0"/>
                <w:szCs w:val="21"/>
              </w:rPr>
              <w:t>项计算方法计算评标基准价，并按本附表第2.2.</w:t>
            </w:r>
            <w:r>
              <w:rPr>
                <w:rFonts w:ascii="宋体" w:hAnsi="宋体"/>
                <w:kern w:val="0"/>
                <w:szCs w:val="21"/>
              </w:rPr>
              <w:t>4</w:t>
            </w: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）目规定的评分方法对投标报价进行评分。</w:t>
            </w:r>
          </w:p>
          <w:p w14:paraId="786ABE0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val="en-US" w:eastAsia="zh-CN"/>
              </w:rPr>
              <w:t>6</w:t>
            </w:r>
            <w:r>
              <w:rPr>
                <w:rFonts w:hint="eastAsia" w:ascii="宋体" w:hAnsi="宋体"/>
                <w:kern w:val="0"/>
                <w:szCs w:val="21"/>
              </w:rPr>
              <w:t>.对技术</w:t>
            </w:r>
            <w:r>
              <w:rPr>
                <w:rFonts w:hint="eastAsia" w:ascii="宋体" w:hAnsi="宋体"/>
                <w:kern w:val="0"/>
                <w:szCs w:val="21"/>
                <w:lang w:val="en-US" w:eastAsia="zh-CN"/>
              </w:rPr>
              <w:t>服务</w:t>
            </w:r>
            <w:r>
              <w:rPr>
                <w:rFonts w:hint="eastAsia" w:ascii="宋体" w:hAnsi="宋体"/>
                <w:kern w:val="0"/>
                <w:szCs w:val="21"/>
              </w:rPr>
              <w:t>部分、商务部分、其他评分因素、投标报价得分进行汇总，确定得分由高至低前三名投标人为中标候选人。</w:t>
            </w:r>
          </w:p>
        </w:tc>
      </w:tr>
      <w:tr w14:paraId="5852C1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74D1E2AE">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3.2.3</w:t>
            </w:r>
          </w:p>
        </w:tc>
        <w:tc>
          <w:tcPr>
            <w:tcW w:w="2600" w:type="dxa"/>
            <w:tcBorders>
              <w:top w:val="single" w:color="auto" w:sz="4" w:space="0"/>
              <w:bottom w:val="single" w:color="auto" w:sz="4" w:space="0"/>
            </w:tcBorders>
            <w:vAlign w:val="center"/>
          </w:tcPr>
          <w:p w14:paraId="5FF58BDB">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投标人得分</w:t>
            </w:r>
          </w:p>
        </w:tc>
        <w:tc>
          <w:tcPr>
            <w:tcW w:w="5620" w:type="dxa"/>
            <w:vAlign w:val="center"/>
          </w:tcPr>
          <w:p w14:paraId="05F1AAB9">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4AB6B5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67" w:hRule="atLeast"/>
          <w:jc w:val="center"/>
        </w:trPr>
        <w:tc>
          <w:tcPr>
            <w:tcW w:w="1660" w:type="dxa"/>
            <w:gridSpan w:val="2"/>
            <w:vAlign w:val="center"/>
          </w:tcPr>
          <w:p w14:paraId="6D73D6AE">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3.4</w:t>
            </w:r>
          </w:p>
        </w:tc>
        <w:tc>
          <w:tcPr>
            <w:tcW w:w="2600" w:type="dxa"/>
            <w:tcBorders>
              <w:top w:val="single" w:color="auto" w:sz="4" w:space="0"/>
            </w:tcBorders>
            <w:vAlign w:val="center"/>
          </w:tcPr>
          <w:p w14:paraId="00AEA66B">
            <w:pPr>
              <w:pageBreakBefore w:val="0"/>
              <w:kinsoku/>
              <w:topLinePunct w:val="0"/>
              <w:bidi w:val="0"/>
              <w:spacing w:line="360" w:lineRule="auto"/>
              <w:ind w:left="0" w:leftChars="0" w:right="0" w:rightChars="0"/>
              <w:jc w:val="center"/>
              <w:textAlignment w:val="auto"/>
              <w:outlineLvl w:val="9"/>
              <w:rPr>
                <w:rFonts w:ascii="宋体" w:hAnsi="宋体"/>
              </w:rPr>
            </w:pPr>
            <w:r>
              <w:rPr>
                <w:rFonts w:hint="eastAsia" w:ascii="宋体" w:hAnsi="宋体"/>
              </w:rPr>
              <w:t>评标结果</w:t>
            </w:r>
          </w:p>
        </w:tc>
        <w:tc>
          <w:tcPr>
            <w:tcW w:w="5620" w:type="dxa"/>
            <w:vAlign w:val="center"/>
          </w:tcPr>
          <w:p w14:paraId="1D026070">
            <w:pPr>
              <w:pageBreakBefore w:val="0"/>
              <w:kinsoku/>
              <w:topLinePunct w:val="0"/>
              <w:bidi w:val="0"/>
              <w:spacing w:line="360" w:lineRule="auto"/>
              <w:ind w:left="0" w:leftChars="0" w:right="0" w:rightChars="0" w:firstLine="420" w:firstLineChars="200"/>
              <w:textAlignment w:val="auto"/>
              <w:outlineLvl w:val="9"/>
            </w:pPr>
            <w:r>
              <w:rPr>
                <w:rFonts w:hint="eastAsia"/>
              </w:rPr>
              <w:t>3.4.1</w:t>
            </w:r>
            <w:r>
              <w:t>除第二章“投标人须知”前附表授权直接确定中标人外，评标委员会按照得分由高到低的顺序推荐中标候选人，并标明排序。</w:t>
            </w:r>
          </w:p>
          <w:p w14:paraId="066E6FCF">
            <w:pPr>
              <w:pageBreakBefore w:val="0"/>
              <w:kinsoku/>
              <w:topLinePunct w:val="0"/>
              <w:bidi w:val="0"/>
              <w:spacing w:line="360" w:lineRule="auto"/>
              <w:ind w:left="0" w:leftChars="0" w:right="0" w:rightChars="0" w:firstLine="420" w:firstLineChars="200"/>
              <w:textAlignment w:val="auto"/>
              <w:outlineLvl w:val="9"/>
            </w:pPr>
            <w:r>
              <w:rPr>
                <w:szCs w:val="22"/>
              </w:rPr>
              <w:t>3.4.2 评标委员会完成评标后，应当向招标人提交书面评标报告和中标候选人名单。</w:t>
            </w:r>
          </w:p>
        </w:tc>
      </w:tr>
    </w:tbl>
    <w:p w14:paraId="338DB23C">
      <w:pPr>
        <w:pageBreakBefore w:val="0"/>
        <w:kinsoku/>
        <w:topLinePunct w:val="0"/>
        <w:bidi w:val="0"/>
        <w:spacing w:before="0" w:after="0" w:line="360" w:lineRule="auto"/>
        <w:ind w:left="0" w:leftChars="0" w:right="0" w:rightChars="0"/>
        <w:textAlignment w:val="auto"/>
        <w:outlineLvl w:val="9"/>
        <w:rPr>
          <w:rFonts w:ascii="宋体" w:hAnsi="宋体"/>
          <w:b w:val="0"/>
          <w:snapToGrid w:val="0"/>
        </w:rPr>
      </w:pPr>
      <w:bookmarkStart w:id="512" w:name="_Toc509218776"/>
      <w:r>
        <w:rPr>
          <w:rFonts w:ascii="宋体" w:hAnsi="宋体"/>
          <w:b w:val="0"/>
          <w:snapToGrid w:val="0"/>
        </w:rPr>
        <w:br w:type="page"/>
      </w:r>
      <w:bookmarkStart w:id="513" w:name="_Toc16154"/>
      <w:bookmarkStart w:id="514" w:name="_Toc20523"/>
      <w:r>
        <w:rPr>
          <w:rFonts w:ascii="宋体" w:hAnsi="宋体"/>
          <w:b/>
          <w:bCs/>
          <w:snapToGrid w:val="0"/>
          <w:sz w:val="28"/>
          <w:szCs w:val="36"/>
        </w:rPr>
        <w:t>1.  评标方法</w:t>
      </w:r>
      <w:bookmarkEnd w:id="512"/>
      <w:bookmarkEnd w:id="513"/>
      <w:bookmarkEnd w:id="514"/>
    </w:p>
    <w:p w14:paraId="0AEAE52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或根据招标人授权直接确定中标人。综合评分相等时，</w:t>
      </w:r>
      <w:r>
        <w:rPr>
          <w:rFonts w:hint="eastAsia" w:ascii="宋体" w:hAnsi="宋体"/>
          <w:kern w:val="0"/>
          <w:szCs w:val="21"/>
        </w:rPr>
        <w:t>以评标办法前附表约定的原则确定</w:t>
      </w:r>
      <w:r>
        <w:t>中标候选人顺序</w:t>
      </w:r>
      <w:r>
        <w:rPr>
          <w:rFonts w:ascii="宋体" w:hAnsi="宋体"/>
          <w:spacing w:val="-31"/>
          <w:kern w:val="0"/>
          <w:szCs w:val="21"/>
        </w:rPr>
        <w:t>。</w:t>
      </w:r>
    </w:p>
    <w:p w14:paraId="559A287A">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36"/>
        </w:rPr>
      </w:pPr>
      <w:bookmarkStart w:id="515" w:name="_Toc11608"/>
      <w:bookmarkStart w:id="516" w:name="_Toc287620752"/>
      <w:bookmarkStart w:id="517" w:name="_Toc224103385"/>
      <w:bookmarkStart w:id="518" w:name="_Toc287607813"/>
      <w:bookmarkStart w:id="519" w:name="_Toc12915"/>
      <w:bookmarkStart w:id="520" w:name="_Toc509218777"/>
      <w:bookmarkStart w:id="521" w:name="_Toc430530501"/>
      <w:bookmarkStart w:id="522" w:name="_Toc200513199"/>
      <w:bookmarkStart w:id="523" w:name="_Toc277082619"/>
      <w:r>
        <w:rPr>
          <w:rFonts w:ascii="宋体" w:hAnsi="宋体"/>
          <w:b/>
          <w:bCs/>
          <w:snapToGrid w:val="0"/>
          <w:sz w:val="28"/>
          <w:szCs w:val="36"/>
        </w:rPr>
        <w:t>2.  评审标准</w:t>
      </w:r>
      <w:bookmarkEnd w:id="515"/>
      <w:bookmarkEnd w:id="516"/>
      <w:bookmarkEnd w:id="517"/>
      <w:bookmarkEnd w:id="518"/>
      <w:bookmarkEnd w:id="519"/>
      <w:bookmarkEnd w:id="520"/>
      <w:bookmarkEnd w:id="521"/>
      <w:bookmarkEnd w:id="522"/>
      <w:bookmarkEnd w:id="523"/>
    </w:p>
    <w:p w14:paraId="6ECA5653">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24" w:name="_Toc277082620"/>
      <w:bookmarkStart w:id="525" w:name="_Toc15721"/>
      <w:bookmarkStart w:id="526" w:name="_Toc509218778"/>
      <w:bookmarkStart w:id="527" w:name="_Toc287620753"/>
      <w:bookmarkStart w:id="528" w:name="_Toc287607814"/>
      <w:bookmarkStart w:id="529" w:name="_Toc200513200"/>
      <w:bookmarkStart w:id="530" w:name="_Toc103"/>
      <w:bookmarkStart w:id="531" w:name="_Toc224103386"/>
      <w:bookmarkStart w:id="532" w:name="_Toc430530502"/>
      <w:r>
        <w:rPr>
          <w:rFonts w:ascii="宋体" w:hAnsi="宋体"/>
          <w:b w:val="0"/>
          <w:snapToGrid w:val="0"/>
          <w:sz w:val="24"/>
          <w:szCs w:val="24"/>
        </w:rPr>
        <w:t>2.1  初步评审标准</w:t>
      </w:r>
      <w:bookmarkEnd w:id="524"/>
      <w:bookmarkEnd w:id="525"/>
      <w:bookmarkEnd w:id="526"/>
      <w:bookmarkEnd w:id="527"/>
      <w:bookmarkEnd w:id="528"/>
      <w:bookmarkEnd w:id="529"/>
      <w:bookmarkEnd w:id="530"/>
      <w:bookmarkEnd w:id="531"/>
      <w:bookmarkEnd w:id="532"/>
    </w:p>
    <w:p w14:paraId="72A38B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791AF91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02D1A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643113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2.1.3  响应性评审标准：见评标办法前附表。</w:t>
      </w:r>
    </w:p>
    <w:p w14:paraId="4D93CF35">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33" w:name="_Toc277082621"/>
      <w:bookmarkStart w:id="534" w:name="_Toc287620754"/>
      <w:bookmarkStart w:id="535" w:name="_Toc26090"/>
      <w:bookmarkStart w:id="536" w:name="_Toc17337"/>
      <w:bookmarkStart w:id="537" w:name="_Toc287607815"/>
      <w:bookmarkStart w:id="538" w:name="_Toc509218779"/>
      <w:bookmarkStart w:id="539" w:name="_Toc430530503"/>
      <w:bookmarkStart w:id="540" w:name="_Toc224103387"/>
      <w:bookmarkStart w:id="541" w:name="_Toc200513201"/>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33"/>
      <w:bookmarkEnd w:id="534"/>
      <w:bookmarkEnd w:id="535"/>
      <w:bookmarkEnd w:id="536"/>
      <w:bookmarkEnd w:id="537"/>
      <w:bookmarkEnd w:id="538"/>
      <w:bookmarkEnd w:id="539"/>
      <w:bookmarkEnd w:id="540"/>
      <w:bookmarkEnd w:id="541"/>
    </w:p>
    <w:p w14:paraId="0056B28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2.2.1  分值构成</w:t>
      </w:r>
    </w:p>
    <w:p w14:paraId="4FB738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rPr>
        <w:t>部分</w:t>
      </w:r>
      <w:r>
        <w:rPr>
          <w:rFonts w:ascii="宋体" w:hAnsi="宋体"/>
          <w:kern w:val="0"/>
          <w:szCs w:val="21"/>
        </w:rPr>
        <w:t>：见评标办法前附表</w:t>
      </w:r>
      <w:r>
        <w:rPr>
          <w:rFonts w:hint="eastAsia" w:ascii="宋体" w:hAnsi="宋体"/>
          <w:kern w:val="0"/>
          <w:szCs w:val="21"/>
        </w:rPr>
        <w:t>；</w:t>
      </w:r>
    </w:p>
    <w:p w14:paraId="001B89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商务部分</w:t>
      </w:r>
      <w:r>
        <w:rPr>
          <w:rFonts w:ascii="宋体" w:hAnsi="宋体"/>
          <w:kern w:val="0"/>
          <w:szCs w:val="21"/>
        </w:rPr>
        <w:t>：见评标办法前附表</w:t>
      </w:r>
      <w:r>
        <w:rPr>
          <w:rFonts w:hint="eastAsia" w:ascii="宋体" w:hAnsi="宋体"/>
          <w:kern w:val="0"/>
          <w:szCs w:val="21"/>
        </w:rPr>
        <w:t>；</w:t>
      </w:r>
    </w:p>
    <w:p w14:paraId="5540E82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）投标</w:t>
      </w:r>
      <w:r>
        <w:rPr>
          <w:rFonts w:ascii="宋体" w:hAnsi="宋体"/>
          <w:spacing w:val="-1"/>
          <w:kern w:val="0"/>
          <w:szCs w:val="21"/>
        </w:rPr>
        <w:t>报</w:t>
      </w:r>
      <w:r>
        <w:rPr>
          <w:rFonts w:ascii="宋体" w:hAnsi="宋体"/>
          <w:kern w:val="0"/>
          <w:szCs w:val="21"/>
        </w:rPr>
        <w:t>价：见评标办法前附表</w:t>
      </w:r>
      <w:r>
        <w:rPr>
          <w:rFonts w:hint="eastAsia" w:ascii="宋体" w:hAnsi="宋体"/>
          <w:kern w:val="0"/>
          <w:szCs w:val="21"/>
        </w:rPr>
        <w:t>。</w:t>
      </w:r>
    </w:p>
    <w:p w14:paraId="131E63C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rPr>
        <w:t xml:space="preserve">2  </w:t>
      </w:r>
      <w:r>
        <w:rPr>
          <w:rFonts w:ascii="宋体" w:hAnsi="宋体"/>
          <w:kern w:val="0"/>
          <w:szCs w:val="21"/>
        </w:rPr>
        <w:t>评标基准价计算</w:t>
      </w:r>
    </w:p>
    <w:p w14:paraId="0FE4135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评标基准价计算方法：见评标办法前附表。</w:t>
      </w:r>
    </w:p>
    <w:p w14:paraId="18A217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 xml:space="preserve">2.2.3 </w:t>
      </w:r>
      <w:r>
        <w:rPr>
          <w:rFonts w:hint="eastAsia" w:ascii="宋体" w:hAnsi="宋体"/>
          <w:kern w:val="0"/>
          <w:szCs w:val="21"/>
        </w:rPr>
        <w:t xml:space="preserve"> </w:t>
      </w:r>
      <w:r>
        <w:rPr>
          <w:rFonts w:ascii="宋体" w:hAnsi="宋体"/>
          <w:kern w:val="0"/>
          <w:szCs w:val="21"/>
        </w:rPr>
        <w:t>投标报价的偏差率计算</w:t>
      </w:r>
    </w:p>
    <w:p w14:paraId="1E80109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投标报价的偏差率计算公式：见评标办法前附表</w:t>
      </w:r>
      <w:r>
        <w:rPr>
          <w:rFonts w:hint="eastAsia" w:ascii="宋体" w:hAnsi="宋体"/>
          <w:kern w:val="0"/>
          <w:szCs w:val="21"/>
        </w:rPr>
        <w:t>；</w:t>
      </w:r>
    </w:p>
    <w:p w14:paraId="703DBA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.2.4  评</w:t>
      </w:r>
      <w:r>
        <w:rPr>
          <w:rFonts w:hint="eastAsia" w:ascii="宋体" w:hAnsi="宋体"/>
          <w:kern w:val="0"/>
          <w:szCs w:val="21"/>
        </w:rPr>
        <w:t>审</w:t>
      </w:r>
      <w:r>
        <w:rPr>
          <w:rFonts w:ascii="宋体" w:hAnsi="宋体"/>
          <w:kern w:val="0"/>
          <w:szCs w:val="21"/>
        </w:rPr>
        <w:t>标准</w:t>
      </w:r>
    </w:p>
    <w:p w14:paraId="4D3C99E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技术部分</w:t>
      </w:r>
      <w:r>
        <w:rPr>
          <w:rFonts w:ascii="宋体" w:hAnsi="宋体"/>
          <w:kern w:val="0"/>
          <w:szCs w:val="21"/>
        </w:rPr>
        <w:t>评分标准：见评标办法前附表；</w:t>
      </w:r>
    </w:p>
    <w:p w14:paraId="7686BE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商务部分</w:t>
      </w:r>
      <w:r>
        <w:rPr>
          <w:rFonts w:ascii="宋体" w:hAnsi="宋体"/>
          <w:kern w:val="0"/>
          <w:szCs w:val="21"/>
        </w:rPr>
        <w:t>评分标准：见评标办法前附表；</w:t>
      </w:r>
    </w:p>
    <w:p w14:paraId="1209580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rPr>
        <w:t>投标报价</w:t>
      </w:r>
      <w:r>
        <w:rPr>
          <w:rFonts w:ascii="宋体" w:hAnsi="宋体"/>
          <w:kern w:val="0"/>
          <w:szCs w:val="21"/>
        </w:rPr>
        <w:t>评分标准：见评标办法前附表。</w:t>
      </w:r>
    </w:p>
    <w:p w14:paraId="7F853747">
      <w:pPr>
        <w:pageBreakBefore w:val="0"/>
        <w:kinsoku/>
        <w:topLinePunct w:val="0"/>
        <w:bidi w:val="0"/>
        <w:spacing w:before="0" w:after="0" w:line="360" w:lineRule="auto"/>
        <w:ind w:left="0" w:leftChars="0" w:right="0" w:rightChars="0"/>
        <w:textAlignment w:val="auto"/>
        <w:outlineLvl w:val="9"/>
        <w:rPr>
          <w:rFonts w:ascii="宋体" w:hAnsi="宋体"/>
          <w:b/>
          <w:bCs/>
          <w:snapToGrid w:val="0"/>
          <w:sz w:val="28"/>
          <w:szCs w:val="36"/>
        </w:rPr>
      </w:pPr>
      <w:bookmarkStart w:id="542" w:name="_Toc287607816"/>
      <w:bookmarkStart w:id="543" w:name="_Toc200513202"/>
      <w:bookmarkStart w:id="544" w:name="_Toc509218780"/>
      <w:bookmarkStart w:id="545" w:name="_Toc277082622"/>
      <w:bookmarkStart w:id="546" w:name="_Toc430530504"/>
      <w:bookmarkStart w:id="547" w:name="_Toc224103388"/>
      <w:bookmarkStart w:id="548" w:name="_Toc32251"/>
      <w:bookmarkStart w:id="549" w:name="_Toc30886"/>
      <w:bookmarkStart w:id="550" w:name="_Toc287620755"/>
      <w:r>
        <w:rPr>
          <w:rFonts w:ascii="宋体" w:hAnsi="宋体"/>
          <w:b/>
          <w:bCs/>
          <w:snapToGrid w:val="0"/>
          <w:sz w:val="28"/>
          <w:szCs w:val="36"/>
        </w:rPr>
        <w:t>3.  评标程序</w:t>
      </w:r>
      <w:bookmarkEnd w:id="542"/>
      <w:bookmarkEnd w:id="543"/>
      <w:bookmarkEnd w:id="544"/>
      <w:bookmarkEnd w:id="545"/>
      <w:bookmarkEnd w:id="546"/>
      <w:bookmarkEnd w:id="547"/>
      <w:bookmarkEnd w:id="548"/>
      <w:bookmarkEnd w:id="549"/>
      <w:bookmarkEnd w:id="550"/>
    </w:p>
    <w:p w14:paraId="6C4E9F9C">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51" w:name="_Toc277082623"/>
      <w:bookmarkStart w:id="552" w:name="_Toc224103389"/>
      <w:bookmarkStart w:id="553" w:name="_Toc200513203"/>
      <w:bookmarkStart w:id="554" w:name="_Toc28133"/>
      <w:bookmarkStart w:id="555" w:name="_Toc509218781"/>
      <w:bookmarkStart w:id="556" w:name="_Toc430530505"/>
      <w:bookmarkStart w:id="557" w:name="_Toc287607817"/>
      <w:bookmarkStart w:id="558" w:name="_Toc2547"/>
      <w:bookmarkStart w:id="559" w:name="_Toc287620756"/>
      <w:r>
        <w:rPr>
          <w:rFonts w:ascii="宋体" w:hAnsi="宋体"/>
          <w:b w:val="0"/>
          <w:snapToGrid w:val="0"/>
          <w:sz w:val="24"/>
          <w:szCs w:val="24"/>
        </w:rPr>
        <w:t>3.1  初步评审</w:t>
      </w:r>
      <w:bookmarkEnd w:id="551"/>
      <w:bookmarkEnd w:id="552"/>
      <w:bookmarkEnd w:id="553"/>
      <w:bookmarkEnd w:id="554"/>
      <w:bookmarkEnd w:id="555"/>
      <w:bookmarkEnd w:id="556"/>
      <w:bookmarkEnd w:id="557"/>
      <w:bookmarkEnd w:id="558"/>
      <w:bookmarkEnd w:id="559"/>
    </w:p>
    <w:p w14:paraId="45B016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503399B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5ACB0E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3.1.2  投标人有以下情形之一的，其投标作否决投标处理：</w:t>
      </w:r>
    </w:p>
    <w:p w14:paraId="112612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14:paraId="52488E7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14:paraId="5D6A14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14:paraId="40BF51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3.1.3  投标报价有算术错误及其他错误的，评标委员会按以下原则要求投标人对投标报价进行修正，并要求投标人书面澄清确认。投标人拒不澄清确认的，评标委员会应当否决其投标：</w:t>
      </w:r>
    </w:p>
    <w:p w14:paraId="3025FA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（1）投标文件中的大写金额与小写金额不一致的，以大写金额为准；</w:t>
      </w:r>
    </w:p>
    <w:p w14:paraId="280ABBF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14:paraId="2BBC67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14:paraId="4AF04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（4）如果分项报价中存在缺漏项，则视为缺漏项价格已包含在其他分项报价之中。</w:t>
      </w:r>
    </w:p>
    <w:p w14:paraId="06F86356">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60" w:name="_Toc287620757"/>
      <w:bookmarkStart w:id="561" w:name="_Toc28349"/>
      <w:bookmarkStart w:id="562" w:name="_Toc277082624"/>
      <w:bookmarkStart w:id="563" w:name="_Toc287607818"/>
      <w:bookmarkStart w:id="564" w:name="_Toc1"/>
      <w:bookmarkStart w:id="565" w:name="_Toc430530506"/>
      <w:bookmarkStart w:id="566" w:name="_Toc200513204"/>
      <w:bookmarkStart w:id="567" w:name="_Toc509218782"/>
      <w:bookmarkStart w:id="568" w:name="_Toc224103390"/>
      <w:r>
        <w:rPr>
          <w:rFonts w:ascii="宋体" w:hAnsi="宋体"/>
          <w:b w:val="0"/>
          <w:snapToGrid w:val="0"/>
          <w:sz w:val="24"/>
          <w:szCs w:val="24"/>
        </w:rPr>
        <w:t>3.2  详细评审</w:t>
      </w:r>
      <w:bookmarkEnd w:id="560"/>
      <w:bookmarkEnd w:id="561"/>
      <w:bookmarkEnd w:id="562"/>
      <w:bookmarkEnd w:id="563"/>
      <w:bookmarkEnd w:id="564"/>
      <w:bookmarkEnd w:id="565"/>
      <w:bookmarkEnd w:id="566"/>
      <w:bookmarkEnd w:id="567"/>
      <w:bookmarkEnd w:id="568"/>
    </w:p>
    <w:p w14:paraId="0DD030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3.2.1  评标委员会按本章第2.2款规定的量化因素和分值进行</w:t>
      </w:r>
      <w:r>
        <w:rPr>
          <w:rFonts w:hint="eastAsia" w:ascii="宋体" w:hAnsi="宋体"/>
          <w:kern w:val="0"/>
          <w:szCs w:val="21"/>
        </w:rPr>
        <w:t>评分</w:t>
      </w:r>
      <w:r>
        <w:rPr>
          <w:rFonts w:ascii="宋体" w:hAnsi="宋体"/>
          <w:kern w:val="0"/>
          <w:szCs w:val="21"/>
        </w:rPr>
        <w:t>，并计算出综合评估得分。</w:t>
      </w:r>
    </w:p>
    <w:p w14:paraId="44E399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（1）按本章第 2.2.4（1）目规定的评审因素和分值对</w:t>
      </w:r>
      <w:r>
        <w:rPr>
          <w:rFonts w:hint="eastAsia" w:ascii="宋体" w:hAnsi="宋体"/>
          <w:kern w:val="0"/>
          <w:szCs w:val="21"/>
        </w:rPr>
        <w:t>技术</w:t>
      </w:r>
      <w:r>
        <w:rPr>
          <w:rFonts w:ascii="宋体" w:hAnsi="宋体"/>
          <w:kern w:val="0"/>
          <w:szCs w:val="21"/>
        </w:rPr>
        <w:t>部分计算出得分 A；</w:t>
      </w:r>
    </w:p>
    <w:p w14:paraId="3ABF27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（2）按本章第 2.2.4（2）目规定的评审因素和分值对</w:t>
      </w:r>
      <w:r>
        <w:rPr>
          <w:rFonts w:hint="eastAsia" w:ascii="宋体" w:hAnsi="宋体"/>
          <w:kern w:val="0"/>
          <w:szCs w:val="21"/>
        </w:rPr>
        <w:t>商务</w:t>
      </w:r>
      <w:r>
        <w:rPr>
          <w:rFonts w:ascii="宋体" w:hAnsi="宋体"/>
          <w:kern w:val="0"/>
          <w:szCs w:val="21"/>
        </w:rPr>
        <w:t>部分计算出得分 B；</w:t>
      </w:r>
    </w:p>
    <w:p w14:paraId="360A830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）按本章第 2.2.4（</w:t>
      </w:r>
      <w:r>
        <w:rPr>
          <w:rFonts w:hint="eastAsia" w:ascii="宋体" w:hAnsi="宋体"/>
          <w:kern w:val="0"/>
          <w:szCs w:val="21"/>
          <w:lang w:val="en-US" w:eastAsia="zh-CN"/>
        </w:rPr>
        <w:t>3</w:t>
      </w:r>
      <w:r>
        <w:rPr>
          <w:rFonts w:ascii="宋体" w:hAnsi="宋体"/>
          <w:kern w:val="0"/>
          <w:szCs w:val="21"/>
        </w:rPr>
        <w:t xml:space="preserve">）目规定的评审因素和分值对投标报价计算出得分 </w:t>
      </w:r>
      <w:r>
        <w:rPr>
          <w:rFonts w:hint="eastAsia" w:ascii="宋体" w:hAnsi="宋体"/>
          <w:kern w:val="0"/>
          <w:szCs w:val="21"/>
        </w:rPr>
        <w:t>C</w:t>
      </w:r>
      <w:r>
        <w:rPr>
          <w:rFonts w:ascii="宋体" w:hAnsi="宋体"/>
          <w:kern w:val="0"/>
          <w:szCs w:val="21"/>
        </w:rPr>
        <w:t>；</w:t>
      </w:r>
    </w:p>
    <w:p w14:paraId="68D9F2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1F8ECE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629F20B2">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69" w:name="_Toc15232"/>
      <w:bookmarkStart w:id="570" w:name="_Toc287620758"/>
      <w:bookmarkStart w:id="571" w:name="_Toc509218783"/>
      <w:bookmarkStart w:id="572" w:name="_Toc430530507"/>
      <w:bookmarkStart w:id="573" w:name="_Toc224103391"/>
      <w:bookmarkStart w:id="574" w:name="_Toc200513205"/>
      <w:bookmarkStart w:id="575" w:name="_Toc287607819"/>
      <w:bookmarkStart w:id="576" w:name="_Toc277082625"/>
      <w:bookmarkStart w:id="577" w:name="_Toc17810"/>
      <w:r>
        <w:rPr>
          <w:rFonts w:ascii="宋体" w:hAnsi="宋体"/>
          <w:b w:val="0"/>
          <w:snapToGrid w:val="0"/>
          <w:sz w:val="24"/>
          <w:szCs w:val="24"/>
        </w:rPr>
        <w:t>3.3  投标文件的澄清</w:t>
      </w:r>
      <w:bookmarkEnd w:id="569"/>
      <w:bookmarkEnd w:id="570"/>
      <w:bookmarkEnd w:id="571"/>
      <w:bookmarkEnd w:id="572"/>
      <w:bookmarkEnd w:id="573"/>
      <w:bookmarkEnd w:id="574"/>
      <w:bookmarkEnd w:id="575"/>
      <w:bookmarkEnd w:id="576"/>
      <w:bookmarkEnd w:id="577"/>
    </w:p>
    <w:p w14:paraId="38A2F8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bookmarkStart w:id="578" w:name="_Hlk71569932"/>
      <w:r>
        <w:rPr>
          <w:rFonts w:ascii="宋体" w:hAnsi="宋体"/>
          <w:kern w:val="0"/>
          <w:szCs w:val="21"/>
        </w:rPr>
        <w:t>3.3.1  在评标过程中，评标委员会可以书面形式要求投标人对所提交投标文件中</w:t>
      </w:r>
      <w:r>
        <w:rPr>
          <w:rFonts w:hint="eastAsia" w:ascii="宋体" w:hAnsi="宋体"/>
          <w:kern w:val="0"/>
          <w:szCs w:val="21"/>
        </w:rPr>
        <w:t>含义不明确、对同类问题表述不一致或者有明显文字和计算错误的内容作必要的澄清、说明或补正。澄清、说明或补正应以书面方式进行。评标委员会不接受投标人主动提出的澄清、说明或补正。</w:t>
      </w:r>
    </w:p>
    <w:p w14:paraId="65496E7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31A4A3A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78"/>
    </w:p>
    <w:p w14:paraId="15E6BAE2">
      <w:pPr>
        <w:pageBreakBefore w:val="0"/>
        <w:kinsoku/>
        <w:topLinePunct w:val="0"/>
        <w:bidi w:val="0"/>
        <w:snapToGrid w:val="0"/>
        <w:spacing w:before="0" w:after="0" w:line="360" w:lineRule="auto"/>
        <w:ind w:left="0" w:leftChars="0" w:right="0" w:rightChars="0"/>
        <w:textAlignment w:val="auto"/>
        <w:outlineLvl w:val="9"/>
        <w:rPr>
          <w:rFonts w:ascii="宋体" w:hAnsi="宋体"/>
          <w:b w:val="0"/>
          <w:snapToGrid w:val="0"/>
          <w:sz w:val="24"/>
          <w:szCs w:val="24"/>
        </w:rPr>
      </w:pPr>
      <w:bookmarkStart w:id="579" w:name="_Toc509218784"/>
      <w:bookmarkStart w:id="580" w:name="_Toc200513206"/>
      <w:bookmarkStart w:id="581" w:name="_Toc21572"/>
      <w:bookmarkStart w:id="582" w:name="_Toc23781"/>
      <w:bookmarkStart w:id="583" w:name="_Toc287620759"/>
      <w:bookmarkStart w:id="584" w:name="_Toc287607820"/>
      <w:bookmarkStart w:id="585" w:name="_Toc277082626"/>
      <w:bookmarkStart w:id="586" w:name="_Toc224103392"/>
      <w:bookmarkStart w:id="587" w:name="_Toc430530508"/>
      <w:r>
        <w:rPr>
          <w:rFonts w:ascii="宋体" w:hAnsi="宋体"/>
          <w:b w:val="0"/>
          <w:snapToGrid w:val="0"/>
          <w:sz w:val="24"/>
          <w:szCs w:val="24"/>
        </w:rPr>
        <w:t>3.4  评标结果</w:t>
      </w:r>
      <w:bookmarkEnd w:id="579"/>
      <w:bookmarkEnd w:id="580"/>
      <w:bookmarkEnd w:id="581"/>
      <w:bookmarkEnd w:id="582"/>
      <w:bookmarkEnd w:id="583"/>
      <w:bookmarkEnd w:id="584"/>
      <w:bookmarkEnd w:id="585"/>
      <w:bookmarkEnd w:id="586"/>
      <w:bookmarkEnd w:id="587"/>
    </w:p>
    <w:p w14:paraId="5E6B35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由高到低的顺序推荐中标候选人，并标明排序。</w:t>
      </w:r>
    </w:p>
    <w:p w14:paraId="1B95C7C3">
      <w:pPr>
        <w:pageBreakBefore w:val="0"/>
        <w:kinsoku/>
        <w:topLinePunct w:val="0"/>
        <w:autoSpaceDE w:val="0"/>
        <w:autoSpaceDN w:val="0"/>
        <w:bidi w:val="0"/>
        <w:adjustRightInd w:val="0"/>
        <w:snapToGrid w:val="0"/>
        <w:spacing w:line="360" w:lineRule="auto"/>
        <w:ind w:left="0" w:leftChars="0" w:right="0" w:rightChars="0" w:firstLine="424" w:firstLineChars="200"/>
        <w:textAlignment w:val="auto"/>
        <w:outlineLvl w:val="9"/>
        <w:rPr>
          <w:rFonts w:ascii="宋体" w:hAnsi="宋体"/>
          <w:kern w:val="0"/>
          <w:sz w:val="20"/>
          <w:szCs w:val="20"/>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1E6E8A2">
      <w:pPr>
        <w:pageBreakBefore w:val="0"/>
        <w:kinsoku/>
        <w:topLinePunct w:val="0"/>
        <w:bidi w:val="0"/>
        <w:spacing w:line="360" w:lineRule="auto"/>
        <w:ind w:left="0" w:leftChars="0" w:right="0" w:rightChars="0"/>
        <w:textAlignment w:val="auto"/>
        <w:outlineLvl w:val="9"/>
        <w:rPr>
          <w:rFonts w:ascii="宋体" w:hAnsi="宋体"/>
          <w:b/>
          <w:szCs w:val="20"/>
        </w:rPr>
      </w:pPr>
      <w:r>
        <w:rPr>
          <w:rFonts w:ascii="宋体" w:hAnsi="宋体"/>
          <w:kern w:val="0"/>
          <w:sz w:val="20"/>
          <w:szCs w:val="20"/>
        </w:rPr>
        <w:br w:type="page"/>
      </w:r>
    </w:p>
    <w:p w14:paraId="34E1D1EE">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bookmarkStart w:id="588" w:name="招标文件03章02评标办法综合评估法02附件02"/>
      <w:bookmarkEnd w:id="588"/>
      <w:bookmarkStart w:id="589" w:name="招标文件04章合同条款及格式"/>
      <w:bookmarkEnd w:id="589"/>
      <w:bookmarkStart w:id="590" w:name="_Toc230410480"/>
      <w:bookmarkStart w:id="591" w:name="_Toc277082627"/>
      <w:r>
        <w:rPr>
          <w:rFonts w:ascii="宋体" w:hAnsi="宋体"/>
          <w:b/>
          <w:sz w:val="28"/>
          <w:szCs w:val="28"/>
          <w:u w:val="none"/>
          <w:lang w:eastAsia="zh-CN"/>
        </w:rPr>
        <w:t>附件A：综合评估法否决投标情况一览表</w:t>
      </w:r>
      <w:bookmarkEnd w:id="590"/>
    </w:p>
    <w:bookmarkEnd w:id="591"/>
    <w:p w14:paraId="28D6DCAD">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7"/>
        <w:tblW w:w="9062"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50"/>
        <w:gridCol w:w="7512"/>
      </w:tblGrid>
      <w:tr w14:paraId="46141C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Align w:val="center"/>
          </w:tcPr>
          <w:p w14:paraId="47C1173B">
            <w:pPr>
              <w:pageBreakBefore w:val="0"/>
              <w:kinsoku/>
              <w:topLinePunct w:val="0"/>
              <w:bidi w:val="0"/>
              <w:spacing w:line="360" w:lineRule="auto"/>
              <w:ind w:left="0" w:leftChars="0" w:right="0" w:rightChars="0"/>
              <w:jc w:val="center"/>
              <w:textAlignment w:val="auto"/>
              <w:outlineLvl w:val="9"/>
              <w:rPr>
                <w:rFonts w:ascii="宋体" w:hAnsi="宋体"/>
                <w:b/>
                <w:szCs w:val="21"/>
              </w:rPr>
            </w:pPr>
            <w:r>
              <w:rPr>
                <w:rFonts w:ascii="宋体" w:hAnsi="宋体"/>
                <w:b/>
                <w:szCs w:val="21"/>
              </w:rPr>
              <w:t>条款名称</w:t>
            </w:r>
          </w:p>
        </w:tc>
        <w:tc>
          <w:tcPr>
            <w:tcW w:w="7512" w:type="dxa"/>
            <w:vAlign w:val="center"/>
          </w:tcPr>
          <w:p w14:paraId="07AA8875">
            <w:pPr>
              <w:pageBreakBefore w:val="0"/>
              <w:kinsoku/>
              <w:topLinePunct w:val="0"/>
              <w:bidi w:val="0"/>
              <w:spacing w:line="360" w:lineRule="auto"/>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5D68BA4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restart"/>
            <w:vAlign w:val="center"/>
          </w:tcPr>
          <w:p w14:paraId="2279CC06">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7512" w:type="dxa"/>
            <w:vAlign w:val="center"/>
          </w:tcPr>
          <w:p w14:paraId="7863618C">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、资质条件（如有）须满足投标人须知前附表1.4.1项的要求，否则由评标委员会作否决投标处理。</w:t>
            </w:r>
          </w:p>
        </w:tc>
      </w:tr>
      <w:tr w14:paraId="6FB49D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38BE5CF6">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4D62716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A-2投标人的财务须满足投标人须知前附表第1.4.1项的要求，否则由评标委员会作否决投标处理（如有）。</w:t>
            </w:r>
          </w:p>
        </w:tc>
      </w:tr>
      <w:tr w14:paraId="6B87074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29CC3503">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165D798E">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A-3投标人的业绩须满足投标人须知前附表第1.4.1项的要求，否则由评标委员会作否决投标处理（如有）。</w:t>
            </w:r>
          </w:p>
        </w:tc>
      </w:tr>
      <w:tr w14:paraId="7ED2A8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2DA0A3B4">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5AC7D2DA">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须满足投标人须知前附表第1.4.1项的要求，否则由评标委员会作否决投标处理。</w:t>
            </w:r>
          </w:p>
        </w:tc>
      </w:tr>
      <w:tr w14:paraId="68EDC4B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50" w:type="dxa"/>
            <w:vMerge w:val="continue"/>
            <w:vAlign w:val="center"/>
          </w:tcPr>
          <w:p w14:paraId="6DBFFA5D">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7575238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A-5投标人的其他要求须满足投标人须知前附表1.4.1项的要求，否则由评标委员会作否决投标处理。</w:t>
            </w:r>
          </w:p>
        </w:tc>
      </w:tr>
      <w:tr w14:paraId="05CABE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31825F7F">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7512" w:type="dxa"/>
          </w:tcPr>
          <w:p w14:paraId="452BD48A">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14:paraId="22D937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60855491">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9C59A4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投标文件格式（不含投标函部分）符合第二章“投标人须知”第3.7款的要求，否则由评标委员会作否决投标处理。</w:t>
            </w:r>
          </w:p>
          <w:p w14:paraId="27E941DC">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14:paraId="520A08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30ADF0FA">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0B51B0C1">
            <w:pPr>
              <w:keepNext w:val="0"/>
              <w:keepLines w:val="0"/>
              <w:pageBreakBefore w:val="0"/>
              <w:kinsoku/>
              <w:bidi w:val="0"/>
              <w:spacing w:line="360" w:lineRule="auto"/>
              <w:ind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9</w:t>
            </w:r>
            <w:r>
              <w:rPr>
                <w:rFonts w:hint="eastAsia" w:ascii="宋体" w:hAnsi="宋体"/>
                <w:szCs w:val="21"/>
              </w:rPr>
              <w:t>第六章 投标文件格式（不含投标函部分）要求法定代表人或其委托代理人签名（或盖章）的须齐全。要求签名的，签名采用手写签名或签章均可。否则由评标委员会作否决投标处理。</w:t>
            </w:r>
          </w:p>
          <w:p w14:paraId="46E17459">
            <w:pPr>
              <w:keepNext w:val="0"/>
              <w:keepLines w:val="0"/>
              <w:pageBreakBefore w:val="0"/>
              <w:kinsoku/>
              <w:bidi w:val="0"/>
              <w:spacing w:line="360" w:lineRule="auto"/>
              <w:ind w:firstLine="420" w:firstLineChars="200"/>
              <w:textAlignment w:val="auto"/>
              <w:outlineLvl w:val="9"/>
              <w:rPr>
                <w:rFonts w:ascii="宋体" w:hAnsi="宋体"/>
                <w:szCs w:val="21"/>
              </w:rPr>
            </w:pPr>
            <w:r>
              <w:rPr>
                <w:rFonts w:hint="eastAsia" w:ascii="宋体" w:hAnsi="宋体"/>
                <w:szCs w:val="21"/>
              </w:rPr>
              <w:t>第六章 投标文件格式（不含投标函部分）要求加盖单位法人章的，要求加盖单位法人章的，加盖投标人单位法人章或投标人的单位电子印章均可，否则由评标委员会作否决投标处理。</w:t>
            </w:r>
          </w:p>
          <w:p w14:paraId="140478A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p>
        </w:tc>
      </w:tr>
      <w:tr w14:paraId="6804ADE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CCEF97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556C71E">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投标人法定代表人的委托代理人有法定代表人签署的授权委托书，否则由评标委员会作否决投标处理。</w:t>
            </w:r>
          </w:p>
        </w:tc>
      </w:tr>
      <w:tr w14:paraId="6A85B3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7D239A48">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3A85336">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1</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14:paraId="7E0B74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30A7D6DD">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7512" w:type="dxa"/>
            <w:vAlign w:val="center"/>
          </w:tcPr>
          <w:p w14:paraId="015BC179">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 xml:space="preserve"> </w:t>
            </w:r>
            <w:r>
              <w:rPr>
                <w:rFonts w:hint="eastAsia" w:ascii="宋体" w:hAnsi="宋体"/>
                <w:kern w:val="0"/>
              </w:rPr>
              <w:t>项目及服务质量要求</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14:paraId="101A1D9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9273519">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18AC9BA4">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14:paraId="70C28E7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34E66283">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55E21AC8">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14:paraId="5D7D42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85E1D0E">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vAlign w:val="center"/>
          </w:tcPr>
          <w:p w14:paraId="7D77CE20">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14:paraId="547BA4A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14:paraId="2FF27723">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1A6866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restart"/>
            <w:vAlign w:val="center"/>
          </w:tcPr>
          <w:p w14:paraId="161F9ED7">
            <w:pPr>
              <w:pageBreakBefore w:val="0"/>
              <w:kinsoku/>
              <w:topLinePunct w:val="0"/>
              <w:bidi w:val="0"/>
              <w:spacing w:line="360" w:lineRule="auto"/>
              <w:ind w:left="0" w:leftChars="0" w:right="0" w:rightChars="0"/>
              <w:jc w:val="center"/>
              <w:textAlignment w:val="auto"/>
              <w:outlineLvl w:val="9"/>
              <w:rPr>
                <w:rFonts w:ascii="宋体" w:hAnsi="宋体"/>
                <w:szCs w:val="21"/>
              </w:rPr>
            </w:pPr>
            <w:r>
              <w:rPr>
                <w:rFonts w:hint="eastAsia" w:ascii="宋体" w:hAnsi="宋体"/>
                <w:szCs w:val="21"/>
              </w:rPr>
              <w:t>投标函部分评审</w:t>
            </w:r>
          </w:p>
        </w:tc>
        <w:tc>
          <w:tcPr>
            <w:tcW w:w="7512" w:type="dxa"/>
          </w:tcPr>
          <w:p w14:paraId="36929687">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16</w:t>
            </w:r>
            <w:r>
              <w:rPr>
                <w:rFonts w:hint="eastAsia" w:ascii="宋体" w:hAnsi="宋体" w:cs="宋体"/>
                <w:kern w:val="0"/>
              </w:rPr>
              <w:t>投标函部分的格式要求法定代表人或其委托代理人签名（或盖章）的须齐全，要求加盖单位法人章的，加盖投标人单位法人章或投标人的单位电子印章均可</w:t>
            </w:r>
            <w:r>
              <w:rPr>
                <w:rFonts w:hint="eastAsia" w:ascii="宋体" w:hAnsi="宋体"/>
                <w:szCs w:val="21"/>
              </w:rPr>
              <w:t>。要求签名的，签名采用手写签名或签章</w:t>
            </w:r>
            <w:r>
              <w:rPr>
                <w:rFonts w:hint="eastAsia" w:ascii="宋体" w:hAnsi="宋体" w:cs="宋体"/>
                <w:kern w:val="0"/>
              </w:rPr>
              <w:t>均可。</w:t>
            </w:r>
            <w:r>
              <w:rPr>
                <w:rFonts w:hint="eastAsia" w:ascii="宋体" w:hAnsi="宋体"/>
                <w:szCs w:val="21"/>
              </w:rPr>
              <w:t>否则由评标委员会作否决投标处理。</w:t>
            </w:r>
          </w:p>
        </w:tc>
      </w:tr>
      <w:tr w14:paraId="21506D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3914472">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6DC18A62">
            <w:pPr>
              <w:pageBreakBefore w:val="0"/>
              <w:kinsoku/>
              <w:topLinePunct w:val="0"/>
              <w:bidi w:val="0"/>
              <w:spacing w:line="360" w:lineRule="auto"/>
              <w:ind w:left="0" w:leftChars="0" w:right="0" w:rightChars="0" w:firstLine="420" w:firstLineChars="200"/>
              <w:textAlignment w:val="auto"/>
              <w:outlineLvl w:val="9"/>
            </w:pPr>
            <w:r>
              <w:rPr>
                <w:rFonts w:hint="eastAsia" w:ascii="宋体" w:hAnsi="宋体"/>
                <w:szCs w:val="21"/>
              </w:rPr>
              <w:t>A-</w:t>
            </w:r>
            <w:r>
              <w:rPr>
                <w:rFonts w:hint="eastAsia" w:ascii="宋体" w:hAnsi="宋体"/>
                <w:szCs w:val="21"/>
                <w:lang w:val="en-US" w:eastAsia="zh-CN"/>
              </w:rPr>
              <w:t>17</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706B83E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7265D2A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BA5C3E4">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只能有一个有效报价。在招标文件没有规定的情况下，不得提交选择性报价，否则由评标委员会作否决投标处理。</w:t>
            </w:r>
          </w:p>
        </w:tc>
      </w:tr>
      <w:tr w14:paraId="62422C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B4CC3B0">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C59241D">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2</w:t>
            </w:r>
            <w:r>
              <w:rPr>
                <w:rFonts w:hint="eastAsia" w:ascii="宋体" w:hAnsi="宋体"/>
                <w:szCs w:val="21"/>
              </w:rPr>
              <w:t>投标报价有算术错误的，按照第三章“评标办法”第3.1.3项规定执行，否则由评标委员会作否决投标处理。</w:t>
            </w:r>
          </w:p>
        </w:tc>
      </w:tr>
      <w:tr w14:paraId="0688D91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0AAF3744">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B0CA9D7">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szCs w:val="21"/>
              </w:rPr>
              <w:t>投标内容符合第二章“投标人须知”第1.3.1项规定，否则由评标委员会作否决投标处理。</w:t>
            </w:r>
          </w:p>
        </w:tc>
      </w:tr>
      <w:tr w14:paraId="2B7640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4E4774AE">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31C5B989">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5服务期限</w:t>
            </w:r>
            <w:r>
              <w:rPr>
                <w:rFonts w:hint="eastAsia" w:ascii="宋体" w:hAnsi="宋体"/>
                <w:szCs w:val="21"/>
              </w:rPr>
              <w:t>符合第二章“投标人须知”第1.3.2项规定，否则由评标委员会作否决投标处理。</w:t>
            </w:r>
          </w:p>
        </w:tc>
      </w:tr>
      <w:tr w14:paraId="04858E2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62E1FAF6">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26A9DD2C">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6服务</w:t>
            </w:r>
            <w:r>
              <w:rPr>
                <w:rFonts w:hint="eastAsia" w:ascii="宋体" w:hAnsi="宋体"/>
                <w:szCs w:val="21"/>
              </w:rPr>
              <w:t>地点符合第二章“投标人须知”第1.3.3项规定，否则由评标委员会作否决投标处理。</w:t>
            </w:r>
          </w:p>
        </w:tc>
      </w:tr>
      <w:tr w14:paraId="3C6327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Merge w:val="continue"/>
            <w:vAlign w:val="center"/>
          </w:tcPr>
          <w:p w14:paraId="5E1C2D45">
            <w:pPr>
              <w:pageBreakBefore w:val="0"/>
              <w:kinsoku/>
              <w:topLinePunct w:val="0"/>
              <w:bidi w:val="0"/>
              <w:spacing w:line="360" w:lineRule="auto"/>
              <w:ind w:left="0" w:leftChars="0" w:right="0" w:rightChars="0"/>
              <w:jc w:val="center"/>
              <w:textAlignment w:val="auto"/>
              <w:outlineLvl w:val="9"/>
              <w:rPr>
                <w:rFonts w:ascii="宋体" w:hAnsi="宋体"/>
                <w:szCs w:val="21"/>
              </w:rPr>
            </w:pPr>
          </w:p>
        </w:tc>
        <w:tc>
          <w:tcPr>
            <w:tcW w:w="7512" w:type="dxa"/>
          </w:tcPr>
          <w:p w14:paraId="1E7EA1C4">
            <w:pPr>
              <w:pageBreakBefore w:val="0"/>
              <w:kinsoku/>
              <w:topLinePunct w:val="0"/>
              <w:bidi w:val="0"/>
              <w:spacing w:line="360" w:lineRule="auto"/>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27</w:t>
            </w:r>
            <w:r>
              <w:rPr>
                <w:rFonts w:hint="eastAsia" w:ascii="宋体" w:hAnsi="宋体"/>
                <w:szCs w:val="21"/>
              </w:rPr>
              <w:t>投标有效期符合第二章“投标人须知”第3.3.1项规定，否则由评标委员会作否决投标处理。</w:t>
            </w:r>
          </w:p>
        </w:tc>
      </w:tr>
      <w:tr w14:paraId="1CC0F5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50" w:type="dxa"/>
            <w:vAlign w:val="center"/>
          </w:tcPr>
          <w:p w14:paraId="3B0EB691">
            <w:pPr>
              <w:pageBreakBefore w:val="0"/>
              <w:kinsoku/>
              <w:topLinePunct w:val="0"/>
              <w:bidi w:val="0"/>
              <w:spacing w:line="360" w:lineRule="auto"/>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其他</w:t>
            </w:r>
          </w:p>
        </w:tc>
        <w:tc>
          <w:tcPr>
            <w:tcW w:w="7512" w:type="dxa"/>
          </w:tcPr>
          <w:p w14:paraId="3040E374">
            <w:pPr>
              <w:pageBreakBefore w:val="0"/>
              <w:kinsoku/>
              <w:topLinePunct w:val="0"/>
              <w:bidi w:val="0"/>
              <w:spacing w:line="360" w:lineRule="auto"/>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015F819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B80A3D2">
      <w:pPr>
        <w:pageBreakBefore w:val="0"/>
        <w:kinsoku/>
        <w:topLinePunct w:val="0"/>
        <w:bidi w:val="0"/>
        <w:spacing w:line="360" w:lineRule="auto"/>
        <w:ind w:left="0" w:leftChars="0" w:right="0" w:rightChars="0"/>
        <w:textAlignment w:val="auto"/>
        <w:outlineLvl w:val="9"/>
      </w:pPr>
    </w:p>
    <w:p w14:paraId="3E001F7F">
      <w:pPr>
        <w:pageBreakBefore w:val="0"/>
        <w:kinsoku/>
        <w:topLinePunct w:val="0"/>
        <w:bidi w:val="0"/>
        <w:spacing w:line="360" w:lineRule="auto"/>
        <w:ind w:left="0" w:leftChars="0" w:right="0" w:rightChars="0"/>
        <w:textAlignment w:val="auto"/>
        <w:outlineLvl w:val="9"/>
        <w:rPr>
          <w:rFonts w:ascii="宋体" w:hAnsi="宋体"/>
          <w:snapToGrid w:val="0"/>
          <w:kern w:val="0"/>
        </w:rPr>
      </w:pPr>
      <w:bookmarkStart w:id="592" w:name="_Toc58860121"/>
      <w:r>
        <w:rPr>
          <w:rFonts w:ascii="宋体" w:hAnsi="宋体"/>
          <w:snapToGrid w:val="0"/>
          <w:kern w:val="0"/>
        </w:rPr>
        <w:br w:type="page"/>
      </w:r>
    </w:p>
    <w:bookmarkEnd w:id="592"/>
    <w:p w14:paraId="5F50B1A1">
      <w:pPr>
        <w:pageBreakBefore w:val="0"/>
        <w:kinsoku/>
        <w:topLinePunct w:val="0"/>
        <w:bidi w:val="0"/>
        <w:spacing w:before="0" w:after="0" w:line="360" w:lineRule="auto"/>
        <w:ind w:left="0" w:leftChars="0" w:right="0" w:rightChars="0"/>
        <w:jc w:val="center"/>
        <w:textAlignment w:val="auto"/>
        <w:outlineLvl w:val="0"/>
        <w:rPr>
          <w:rFonts w:ascii="宋体" w:hAnsi="宋体"/>
          <w:b/>
          <w:bCs/>
          <w:kern w:val="0"/>
          <w:sz w:val="36"/>
          <w:szCs w:val="36"/>
        </w:rPr>
      </w:pPr>
      <w:bookmarkStart w:id="593" w:name="_Toc430530509"/>
      <w:bookmarkStart w:id="594" w:name="_Toc509218785"/>
      <w:bookmarkStart w:id="595" w:name="_Toc26937"/>
      <w:r>
        <w:rPr>
          <w:rFonts w:hint="eastAsia" w:ascii="宋体" w:hAnsi="宋体"/>
          <w:b/>
          <w:bCs/>
          <w:kern w:val="0"/>
          <w:sz w:val="36"/>
          <w:szCs w:val="36"/>
        </w:rPr>
        <w:t>第四章  合同条款及格式</w:t>
      </w:r>
      <w:bookmarkEnd w:id="593"/>
      <w:bookmarkEnd w:id="594"/>
      <w:bookmarkEnd w:id="595"/>
    </w:p>
    <w:p w14:paraId="4FB23486">
      <w:pPr>
        <w:pageBreakBefore w:val="0"/>
        <w:kinsoku/>
        <w:topLinePunct w:val="0"/>
        <w:bidi w:val="0"/>
        <w:spacing w:line="360" w:lineRule="auto"/>
        <w:ind w:left="0" w:leftChars="0" w:right="0" w:rightChars="0"/>
        <w:jc w:val="center"/>
        <w:textAlignment w:val="auto"/>
        <w:outlineLvl w:val="9"/>
        <w:rPr>
          <w:rFonts w:hint="eastAsia" w:eastAsia="宋体"/>
          <w:lang w:eastAsia="zh-CN"/>
        </w:rPr>
      </w:pPr>
      <w:r>
        <w:rPr>
          <w:rFonts w:hint="eastAsia"/>
          <w:lang w:eastAsia="zh-CN"/>
        </w:rPr>
        <w:t>（</w:t>
      </w:r>
      <w:r>
        <w:rPr>
          <w:rFonts w:hint="eastAsia"/>
          <w:lang w:val="en-US" w:eastAsia="zh-CN"/>
        </w:rPr>
        <w:t>以实际签订为准</w:t>
      </w:r>
      <w:r>
        <w:rPr>
          <w:rFonts w:hint="eastAsia"/>
          <w:lang w:eastAsia="zh-CN"/>
        </w:rPr>
        <w:t>）</w:t>
      </w:r>
    </w:p>
    <w:p w14:paraId="415034C1">
      <w:pPr>
        <w:pageBreakBefore w:val="0"/>
        <w:kinsoku/>
        <w:topLinePunct w:val="0"/>
        <w:bidi w:val="0"/>
        <w:spacing w:line="360" w:lineRule="auto"/>
        <w:ind w:left="0" w:leftChars="0" w:right="0" w:rightChars="0"/>
        <w:textAlignment w:val="auto"/>
        <w:outlineLvl w:val="9"/>
        <w:rPr>
          <w:rFonts w:ascii="宋体" w:hAnsi="宋体"/>
          <w:szCs w:val="21"/>
        </w:rPr>
      </w:pPr>
      <w:bookmarkStart w:id="596" w:name="_Toc351203632"/>
      <w:bookmarkStart w:id="597" w:name="_Toc296503025"/>
      <w:bookmarkStart w:id="598" w:name="_Toc296890982"/>
      <w:bookmarkStart w:id="599" w:name="_Toc351203480"/>
      <w:r>
        <w:rPr>
          <w:rFonts w:ascii="宋体" w:hAnsi="宋体"/>
          <w:szCs w:val="21"/>
        </w:rPr>
        <w:br w:type="page"/>
      </w:r>
    </w:p>
    <w:bookmarkEnd w:id="596"/>
    <w:p w14:paraId="7D38148A">
      <w:pPr>
        <w:pageBreakBefore w:val="0"/>
        <w:kinsoku/>
        <w:topLinePunct w:val="0"/>
        <w:bidi w:val="0"/>
        <w:spacing w:before="0" w:after="0" w:line="360" w:lineRule="auto"/>
        <w:ind w:left="0" w:leftChars="0" w:right="0" w:rightChars="0"/>
        <w:jc w:val="center"/>
        <w:textAlignment w:val="auto"/>
        <w:outlineLvl w:val="0"/>
        <w:rPr>
          <w:rFonts w:ascii="宋体" w:hAnsi="宋体"/>
        </w:rPr>
      </w:pPr>
      <w:bookmarkStart w:id="600" w:name="招标文件06章图纸"/>
      <w:bookmarkEnd w:id="600"/>
      <w:bookmarkStart w:id="601" w:name="招标文件05章工程量清单"/>
      <w:bookmarkEnd w:id="601"/>
      <w:bookmarkStart w:id="602" w:name="_Toc287607861"/>
      <w:bookmarkStart w:id="603" w:name="_Toc430530519"/>
      <w:bookmarkStart w:id="604" w:name="_Toc942"/>
      <w:bookmarkStart w:id="605" w:name="_Toc287620803"/>
      <w:bookmarkStart w:id="606" w:name="_Toc509218846"/>
      <w:bookmarkStart w:id="607" w:name="_Toc534185825"/>
      <w:r>
        <w:rPr>
          <w:rFonts w:hint="eastAsia" w:ascii="宋体" w:hAnsi="宋体"/>
          <w:b/>
          <w:bCs/>
          <w:sz w:val="36"/>
          <w:szCs w:val="36"/>
        </w:rPr>
        <w:t xml:space="preserve">第五章  </w:t>
      </w:r>
      <w:bookmarkEnd w:id="602"/>
      <w:bookmarkEnd w:id="603"/>
      <w:bookmarkEnd w:id="604"/>
      <w:bookmarkEnd w:id="605"/>
      <w:bookmarkEnd w:id="606"/>
      <w:bookmarkEnd w:id="607"/>
      <w:r>
        <w:rPr>
          <w:rFonts w:hint="eastAsia" w:ascii="宋体" w:hAnsi="宋体"/>
          <w:b/>
          <w:bCs/>
          <w:sz w:val="36"/>
          <w:szCs w:val="36"/>
        </w:rPr>
        <w:t>项目概况及要求</w:t>
      </w:r>
    </w:p>
    <w:p w14:paraId="36BC0FD3">
      <w:pPr>
        <w:pageBreakBefore w:val="0"/>
        <w:widowControl/>
        <w:kinsoku/>
        <w:topLinePunct w:val="0"/>
        <w:bidi w:val="0"/>
        <w:spacing w:line="360" w:lineRule="auto"/>
        <w:ind w:left="0" w:leftChars="0" w:right="0" w:rightChars="0"/>
        <w:jc w:val="left"/>
        <w:textAlignment w:val="auto"/>
        <w:outlineLvl w:val="9"/>
        <w:rPr>
          <w:rFonts w:hint="eastAsia" w:ascii="宋体" w:hAnsi="宋体" w:eastAsia="宋体" w:cs="宋体"/>
          <w:b/>
          <w:bCs/>
          <w:sz w:val="22"/>
          <w:szCs w:val="22"/>
          <w:lang w:val="en-US" w:eastAsia="zh-CN"/>
        </w:rPr>
      </w:pPr>
      <w:bookmarkStart w:id="608" w:name="招标文件06章图纸01"/>
      <w:bookmarkEnd w:id="608"/>
      <w:bookmarkStart w:id="609" w:name="_Toc430530520"/>
      <w:bookmarkStart w:id="610" w:name="_Toc287620804"/>
      <w:r>
        <w:rPr>
          <w:rFonts w:hint="eastAsia" w:ascii="宋体" w:hAnsi="宋体" w:eastAsia="宋体" w:cs="宋体"/>
          <w:sz w:val="32"/>
          <w:szCs w:val="32"/>
          <w:lang w:val="en-US" w:eastAsia="zh-CN"/>
        </w:rPr>
        <w:t>“★”</w:t>
      </w:r>
      <w:r>
        <w:rPr>
          <w:rFonts w:hint="eastAsia" w:ascii="宋体" w:hAnsi="宋体" w:eastAsia="宋体" w:cs="宋体"/>
          <w:b/>
          <w:bCs/>
          <w:sz w:val="22"/>
          <w:szCs w:val="22"/>
          <w:lang w:val="en-US" w:eastAsia="zh-CN"/>
        </w:rPr>
        <w:t>标注的需求为一般需求，若不满足将按照评标因素中相关规定处理。</w:t>
      </w:r>
    </w:p>
    <w:p w14:paraId="2383116C">
      <w:pPr>
        <w:pageBreakBefore w:val="0"/>
        <w:widowControl/>
        <w:kinsoku/>
        <w:topLinePunct w:val="0"/>
        <w:bidi w:val="0"/>
        <w:spacing w:line="360" w:lineRule="auto"/>
        <w:ind w:left="0" w:leftChars="0" w:right="0" w:rightChars="0" w:firstLine="221" w:firstLineChars="100"/>
        <w:jc w:val="left"/>
        <w:textAlignment w:val="auto"/>
        <w:outlineLvl w:val="9"/>
        <w:rPr>
          <w:rFonts w:hint="eastAsia" w:ascii="宋体" w:hAnsi="宋体" w:eastAsia="宋体" w:cs="宋体"/>
          <w:b/>
          <w:bCs/>
          <w:sz w:val="22"/>
          <w:szCs w:val="22"/>
          <w:lang w:val="en-US" w:eastAsia="zh-CN"/>
        </w:rPr>
      </w:pPr>
      <w:r>
        <w:rPr>
          <w:rFonts w:hint="eastAsia" w:ascii="宋体" w:hAnsi="宋体" w:eastAsia="宋体" w:cs="宋体"/>
          <w:b/>
          <w:bCs/>
          <w:sz w:val="22"/>
          <w:szCs w:val="22"/>
          <w:lang w:val="en-US" w:eastAsia="zh-CN"/>
        </w:rPr>
        <w:t>标注</w:t>
      </w:r>
      <w:r>
        <w:rPr>
          <w:rFonts w:hint="eastAsia" w:ascii="宋体" w:hAnsi="宋体" w:eastAsia="宋体" w:cs="宋体"/>
          <w:sz w:val="32"/>
          <w:szCs w:val="32"/>
          <w:lang w:val="en-US" w:eastAsia="zh-CN"/>
        </w:rPr>
        <w:t>“★”</w:t>
      </w:r>
      <w:r>
        <w:rPr>
          <w:rFonts w:hint="eastAsia" w:ascii="宋体" w:hAnsi="宋体" w:eastAsia="宋体" w:cs="宋体"/>
          <w:b/>
          <w:bCs/>
          <w:sz w:val="22"/>
          <w:szCs w:val="22"/>
          <w:lang w:val="en-US" w:eastAsia="zh-CN"/>
        </w:rPr>
        <w:t>的</w:t>
      </w:r>
      <w:r>
        <w:rPr>
          <w:rFonts w:hint="eastAsia" w:ascii="宋体" w:hAnsi="宋体" w:cs="宋体"/>
          <w:b/>
          <w:bCs/>
          <w:sz w:val="22"/>
          <w:szCs w:val="22"/>
          <w:lang w:val="en-US" w:eastAsia="zh-CN"/>
        </w:rPr>
        <w:t>条款除外</w:t>
      </w:r>
      <w:r>
        <w:rPr>
          <w:rFonts w:hint="eastAsia" w:ascii="宋体" w:hAnsi="宋体" w:eastAsia="宋体" w:cs="宋体"/>
          <w:b/>
          <w:bCs/>
          <w:sz w:val="22"/>
          <w:szCs w:val="22"/>
          <w:lang w:val="en-US" w:eastAsia="zh-CN"/>
        </w:rPr>
        <w:t>，若不满足将</w:t>
      </w:r>
      <w:r>
        <w:rPr>
          <w:rFonts w:hint="eastAsia" w:ascii="宋体" w:hAnsi="宋体" w:cs="宋体"/>
          <w:b/>
          <w:bCs/>
          <w:sz w:val="22"/>
          <w:szCs w:val="22"/>
          <w:lang w:val="en-US" w:eastAsia="zh-CN"/>
        </w:rPr>
        <w:t>按无效响应</w:t>
      </w:r>
      <w:r>
        <w:rPr>
          <w:rFonts w:hint="eastAsia" w:ascii="宋体" w:hAnsi="宋体" w:eastAsia="宋体" w:cs="宋体"/>
          <w:b/>
          <w:bCs/>
          <w:sz w:val="22"/>
          <w:szCs w:val="22"/>
          <w:lang w:val="en-US" w:eastAsia="zh-CN"/>
        </w:rPr>
        <w:t>处理。</w:t>
      </w:r>
    </w:p>
    <w:p w14:paraId="00C9A68A">
      <w:pPr>
        <w:pStyle w:val="17"/>
        <w:rPr>
          <w:rFonts w:hint="eastAsia"/>
          <w:lang w:val="en-US" w:eastAsia="zh-CN"/>
        </w:rPr>
      </w:pPr>
    </w:p>
    <w:bookmarkEnd w:id="609"/>
    <w:bookmarkEnd w:id="610"/>
    <w:p w14:paraId="659E5A83">
      <w:pPr>
        <w:pStyle w:val="19"/>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0" w:firstLineChars="0"/>
        <w:textAlignment w:val="baseline"/>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一、项目背景：</w:t>
      </w:r>
      <w:r>
        <w:rPr>
          <w:rFonts w:hint="eastAsia" w:ascii="宋体" w:hAnsi="宋体" w:eastAsia="宋体" w:cs="宋体"/>
          <w:b w:val="0"/>
          <w:bCs w:val="0"/>
          <w:sz w:val="24"/>
          <w:szCs w:val="24"/>
          <w:lang w:val="en-US" w:eastAsia="zh-CN"/>
        </w:rPr>
        <w:t>因集团档案室历经多次搬迁，现存档案杂乱无规范台账，现有人员专业度不足，难以满足档案馆高标准整理要求；目前留存的约3500册项目书册及近十箱基建图纸，存在审计无据可查、合规整改的潜在风险。为高效实现两类档案的规范整理、数字化加工（含电子档案数据库搭建），同步开展集团档案人员专业培训，确保所有工作符合档案馆验收标准，兼顾服务能力与成本合理性，公开择优选取优质第三方服务机构，高质量、按时完成整理工作。</w:t>
      </w:r>
    </w:p>
    <w:p w14:paraId="7CA20453">
      <w:pPr>
        <w:pStyle w:val="19"/>
        <w:keepNext w:val="0"/>
        <w:keepLines w:val="0"/>
        <w:pageBreakBefore w:val="0"/>
        <w:widowControl/>
        <w:kinsoku w:val="0"/>
        <w:wordWrap/>
        <w:overflowPunct/>
        <w:topLinePunct w:val="0"/>
        <w:autoSpaceDE w:val="0"/>
        <w:autoSpaceDN w:val="0"/>
        <w:bidi w:val="0"/>
        <w:adjustRightInd w:val="0"/>
        <w:snapToGrid w:val="0"/>
        <w:spacing w:after="0" w:line="360" w:lineRule="auto"/>
        <w:ind w:left="0" w:leftChars="0" w:right="0" w:rightChars="0" w:firstLine="0" w:firstLineChars="0"/>
        <w:textAlignment w:val="baseline"/>
        <w:rPr>
          <w:rFonts w:hint="eastAsia" w:ascii="宋体" w:hAnsi="宋体" w:eastAsia="宋体" w:cs="宋体"/>
          <w:b w:val="0"/>
          <w:bCs w:val="0"/>
          <w:sz w:val="24"/>
          <w:szCs w:val="24"/>
          <w:lang w:eastAsia="zh-CN"/>
        </w:rPr>
      </w:pPr>
      <w:r>
        <w:rPr>
          <w:rFonts w:hint="eastAsia" w:ascii="宋体" w:hAnsi="宋体" w:eastAsia="宋体" w:cs="宋体"/>
          <w:b/>
          <w:bCs/>
          <w:sz w:val="24"/>
          <w:szCs w:val="24"/>
          <w:lang w:val="en-US" w:eastAsia="zh-CN"/>
        </w:rPr>
        <w:t>二、</w:t>
      </w:r>
      <w:r>
        <w:rPr>
          <w:rFonts w:hint="eastAsia" w:ascii="宋体" w:hAnsi="宋体" w:eastAsia="宋体" w:cs="宋体"/>
          <w:b/>
          <w:bCs/>
          <w:sz w:val="24"/>
          <w:szCs w:val="24"/>
        </w:rPr>
        <w:t>项目名称：</w:t>
      </w:r>
      <w:r>
        <w:rPr>
          <w:rFonts w:hint="eastAsia" w:ascii="宋体" w:hAnsi="宋体" w:eastAsia="宋体" w:cs="宋体"/>
          <w:b w:val="0"/>
          <w:bCs w:val="0"/>
          <w:sz w:val="24"/>
          <w:szCs w:val="24"/>
        </w:rPr>
        <w:t>涪陵榨菜集团档案整理服务采购项目</w:t>
      </w:r>
      <w:r>
        <w:rPr>
          <w:rFonts w:hint="eastAsia" w:ascii="宋体" w:hAnsi="宋体" w:eastAsia="宋体" w:cs="宋体"/>
          <w:b w:val="0"/>
          <w:bCs w:val="0"/>
          <w:sz w:val="24"/>
          <w:szCs w:val="24"/>
          <w:lang w:eastAsia="zh-CN"/>
        </w:rPr>
        <w:t>。</w:t>
      </w:r>
    </w:p>
    <w:p w14:paraId="42092B97">
      <w:pPr>
        <w:keepNext w:val="0"/>
        <w:keepLines w:val="0"/>
        <w:pageBreakBefore w:val="0"/>
        <w:widowControl/>
        <w:kinsoku w:val="0"/>
        <w:wordWrap/>
        <w:overflowPunct/>
        <w:topLinePunct w:val="0"/>
        <w:autoSpaceDE w:val="0"/>
        <w:autoSpaceDN w:val="0"/>
        <w:bidi w:val="0"/>
        <w:adjustRightInd w:val="0"/>
        <w:snapToGrid w:val="0"/>
        <w:spacing w:line="360" w:lineRule="auto"/>
        <w:ind w:left="0" w:right="0"/>
        <w:textAlignment w:val="baseline"/>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三、</w:t>
      </w:r>
      <w:r>
        <w:rPr>
          <w:rFonts w:hint="eastAsia" w:ascii="宋体" w:hAnsi="宋体" w:eastAsia="宋体" w:cs="宋体"/>
          <w:b/>
          <w:bCs/>
          <w:sz w:val="24"/>
          <w:szCs w:val="24"/>
        </w:rPr>
        <w:t>项目地点：</w:t>
      </w:r>
      <w:r>
        <w:rPr>
          <w:rFonts w:hint="eastAsia" w:ascii="宋体" w:hAnsi="宋体" w:eastAsia="宋体" w:cs="宋体"/>
          <w:b w:val="0"/>
          <w:bCs w:val="0"/>
          <w:sz w:val="24"/>
          <w:szCs w:val="24"/>
          <w:lang w:val="en-US" w:eastAsia="zh-CN"/>
        </w:rPr>
        <w:t>重庆市涪陵区江北街道办事处二渡村一组</w:t>
      </w:r>
    </w:p>
    <w:p w14:paraId="4AF83189">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四、项目要求：</w:t>
      </w:r>
    </w:p>
    <w:p w14:paraId="28BB5CB2">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（一）合规性要求</w:t>
      </w:r>
    </w:p>
    <w:p w14:paraId="38416AC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档案整理需严格遵循《中华人民共和国档案法》及其实施条例、《各级各类档案馆收集档案范围的规定》《重庆市涪陵区档案馆收集档案范围细则》等法律法规，同时符合DA/T28-2018、DA/T22-2015、DA/T31-2017等档案管理相关规范及《重庆市归档文件整理规则》《重庆市纸质档案数字化实施细则》等地方标准。</w:t>
      </w:r>
    </w:p>
    <w:p w14:paraId="34E056FF">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涉密档案处理需满足《中华人民共和国保守国家秘密法》《重庆市国家保密局、重庆市档案局关于进一步加强档案数字化加工保密管理工作的通知》（渝密发〔2022〕13号）要求，投标单位须具备国家秘密载体印制乙级资质（涉密档案数字化加工）且在有效期内。</w:t>
      </w:r>
    </w:p>
    <w:p w14:paraId="29DC88E9">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（二）档案整理范围与内容标准</w:t>
      </w:r>
    </w:p>
    <w:p w14:paraId="7CA670E1">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1.整理对象：截止2025年12月31日前，集团公司档案室现存现存的所有党务、行政、基建等资料，共计约3500册项目书册及近十箱基建图纸，需完成规范整理、数字化加工（含电子档案数据库搭建）。</w:t>
      </w:r>
    </w:p>
    <w:p w14:paraId="11165DF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2.档案门类覆盖：包含文书档案、基建档案、数码音像档案等相关门类，需区分永久、30年（或长期）等保管期限，确保应整理档案无遗漏。</w:t>
      </w:r>
    </w:p>
    <w:p w14:paraId="77C344C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3.整理规范：</w:t>
      </w:r>
    </w:p>
    <w:p w14:paraId="633243C6">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文书档案：2001年及以前机关文书档案、2009年以前企业及科技事业单位文书档案按“卷”整理，2002年及以后机关文书档案、2010年以后企业及科技事业单位文书档案按“件”整理，规范填写档号章、归档章及档案装具相关项目。</w:t>
      </w:r>
    </w:p>
    <w:p w14:paraId="3B324902">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（2）基建档案：按对应专业档案管理规范整理，需完成图纸修复、扫描等工作，档号设置符合相关标准。</w:t>
      </w:r>
    </w:p>
    <w:p w14:paraId="178EB1C5">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（3）数字化加工：按纸质档案数字化相关标准执行，涉密档案数据需单独存储，数字化外包需选取有资质企业并签署安全保密协议。</w:t>
      </w:r>
    </w:p>
    <w:p w14:paraId="70ACAB71">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（三）项目实施要求</w:t>
      </w:r>
    </w:p>
    <w:p w14:paraId="026E4AD2">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1.工期要求：须在90个日历天内完成全部档案整理及移交进馆准备工作。</w:t>
      </w:r>
    </w:p>
    <w:p w14:paraId="4034A01C">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2.人员培训：需为集团档案人员提供专业培训，培训方案需明确内容、频次、考核方式，确保可落地执行。</w:t>
      </w:r>
    </w:p>
    <w:p w14:paraId="3C09F58E">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（四）成果交付要求</w:t>
      </w:r>
    </w:p>
    <w:p w14:paraId="1AD6DBBF">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1.实体档案：按门类和排列顺序打捆（装箱），清晰标识流水号，确保实体档案齐全完整，无丢失、损毁。</w:t>
      </w:r>
    </w:p>
    <w:p w14:paraId="743EDDC6">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2.数字化成果：电子数据需存储于移动硬盘或U盘，涉密数据单独存储，数据格式、分辨率等符合标准（基建图纸扫描达600dpi，文字扫描达400dpi）。</w:t>
      </w:r>
    </w:p>
    <w:p w14:paraId="430CA0E1">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3.配套资料：</w:t>
      </w:r>
    </w:p>
    <w:p w14:paraId="21F608F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（1）检索工具：提供3套与实体档案对应的纸质目录，按规定分类装订；2套电子目录。</w:t>
      </w:r>
    </w:p>
    <w:p w14:paraId="581DAECA">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说明资料：提供进馆档案涵盖时期的资料1套。具体是：《全宗介绍》、《组织机构沿革》、《大事记》、《三合一制度》（档案分类方案、归档范围及保管期限表）、档案整理说明、档案鉴定情况报告、档案基础统计台帐和档案利用效果典型事例。</w:t>
      </w:r>
    </w:p>
    <w:p w14:paraId="1B6C7796">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（3）申报资料：3套申报表册（含移交进馆申报表、数据资源交接登记表、档案清册备考表、涉密或控制使用档案登记表），纸质件需填写完整、加盖公章及骑缝章，同步提交电子件。</w:t>
      </w:r>
    </w:p>
    <w:p w14:paraId="0B87A3BA">
      <w:pPr>
        <w:pStyle w:val="17"/>
        <w:spacing w:line="360" w:lineRule="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五、验收标准</w:t>
      </w:r>
    </w:p>
    <w:p w14:paraId="0AAF6485">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（一）数据质量验收</w:t>
      </w:r>
    </w:p>
    <w:p w14:paraId="5878C0A1">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1.合格率要求：数字化加工成果单位自检合格率≥95%，区档案馆抽检合格率≥95%（抽检数据量不低于10%）。</w:t>
      </w:r>
    </w:p>
    <w:p w14:paraId="51BA677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2.具体指标：</w:t>
      </w:r>
    </w:p>
    <w:p w14:paraId="60BAC4A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（1）目录数据：准确揭示档案内容，无著录错误。</w:t>
      </w:r>
    </w:p>
    <w:p w14:paraId="1F322324">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（2）图像质量：清晰、无歪斜、无污渍，符合扫描分辨率要求。</w:t>
      </w:r>
    </w:p>
    <w:p w14:paraId="3DC45496">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（3）数据挂接：目录数据与图像数据挂接准确，无挂接错误。</w:t>
      </w:r>
    </w:p>
    <w:p w14:paraId="1CF81442">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（4）完整性：数字化成果覆盖全部应整理档案，无遗漏、缺失。</w:t>
      </w:r>
    </w:p>
    <w:p w14:paraId="777EB73E">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（5）安全性：通过病毒检验，涉密数据未泄露，符合保密要求。</w:t>
      </w:r>
    </w:p>
    <w:p w14:paraId="38B58701">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（二）实体档案验收</w:t>
      </w:r>
    </w:p>
    <w:p w14:paraId="779069C9">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1.完整性：实体档案数量与目录记载一致，涵盖规定的全部门类和保管期限，无档案丢失、损毁情况。</w:t>
      </w:r>
    </w:p>
    <w:p w14:paraId="533E080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2.整理规范性：档案分类、编号、编目、装订等符合对应业务标准，档号填写规范（按自然数填写，不加0占位），档案装具符合要求。</w:t>
      </w:r>
    </w:p>
    <w:p w14:paraId="5980782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3.涉密档案：已逐份鉴定并填写《涉密或控制使用档案登记表》，明确处理意见（不解密、解密公开、解密控制使用、控制使用、公开）。</w:t>
      </w:r>
    </w:p>
    <w:p w14:paraId="612982F1">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（三）配套资料验收</w:t>
      </w:r>
    </w:p>
    <w:p w14:paraId="148F2D80">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1.完整性：检索工具、说明资料、申报资料种类齐全，无缺失项，涵盖规定的全部内容。</w:t>
      </w:r>
    </w:p>
    <w:p w14:paraId="19A36CE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2.规范性：资料填写完整、准确，符合相关格式要求，纸质件加盖公章及骑缝章，电子件与纸质件内容一致。</w:t>
      </w:r>
    </w:p>
    <w:p w14:paraId="3E1D9B75">
      <w:pPr>
        <w:pStyle w:val="17"/>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（四）其他验收要求</w:t>
      </w:r>
    </w:p>
    <w:p w14:paraId="0086A90A">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1.售后保障：售后响应达到7×24小时，质保期限≥3年，提供数据维护等售后服务。</w:t>
      </w:r>
    </w:p>
    <w:p w14:paraId="4ED618F3">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2.整改要求：</w:t>
      </w:r>
    </w:p>
    <w:p w14:paraId="1FDE1F1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（1）首次抽检不合格的，需在5天内完成整改，整改后二次抽检仍未达标的，不予接收。</w:t>
      </w:r>
    </w:p>
    <w:p w14:paraId="4E0250E8">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（2）验收中发现的问题需在规定期限内完成整改，整改完成后重新提交验收。</w:t>
      </w:r>
    </w:p>
    <w:p w14:paraId="5DFBDB65">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3.最终确认：区档案馆工作人员清点查验各类档案目录，根据《移交进馆档案抽查情况表》对反馈的抽查结果确认或对反馈的问题整改后，办理移交手续。</w:t>
      </w:r>
    </w:p>
    <w:p w14:paraId="4AA302ED">
      <w:pPr>
        <w:pStyle w:val="17"/>
        <w:spacing w:line="360" w:lineRule="auto"/>
        <w:rPr>
          <w:rFonts w:hint="eastAsia" w:ascii="宋体" w:hAnsi="宋体" w:cs="宋体"/>
          <w:b/>
          <w:bCs/>
          <w:sz w:val="24"/>
          <w:szCs w:val="24"/>
          <w:lang w:val="en-US" w:eastAsia="zh-CN"/>
        </w:rPr>
      </w:pPr>
      <w:r>
        <w:rPr>
          <w:rFonts w:hint="eastAsia" w:ascii="宋体" w:hAnsi="宋体" w:cs="宋体"/>
          <w:b/>
          <w:bCs/>
          <w:sz w:val="24"/>
          <w:szCs w:val="24"/>
          <w:lang w:val="en-US" w:eastAsia="zh-CN"/>
        </w:rPr>
        <w:t>六</w:t>
      </w:r>
      <w:r>
        <w:rPr>
          <w:rFonts w:hint="eastAsia" w:ascii="宋体" w:hAnsi="宋体" w:eastAsia="宋体" w:cs="宋体"/>
          <w:b/>
          <w:bCs/>
          <w:sz w:val="24"/>
          <w:szCs w:val="24"/>
          <w:lang w:val="en-US" w:eastAsia="zh-CN"/>
        </w:rPr>
        <w:t>、</w:t>
      </w:r>
      <w:r>
        <w:rPr>
          <w:rFonts w:hint="eastAsia" w:ascii="宋体" w:hAnsi="宋体" w:cs="宋体"/>
          <w:b/>
          <w:bCs/>
          <w:sz w:val="24"/>
          <w:szCs w:val="24"/>
          <w:lang w:val="en-US" w:eastAsia="zh-CN"/>
        </w:rPr>
        <w:t>报价、结算、付款、发票要求</w:t>
      </w:r>
    </w:p>
    <w:p w14:paraId="60F29D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sz w:val="24"/>
          <w:szCs w:val="24"/>
          <w:lang w:val="en-US" w:eastAsia="zh-CN"/>
        </w:rPr>
      </w:pPr>
      <w:r>
        <w:rPr>
          <w:rFonts w:hint="default"/>
          <w:sz w:val="24"/>
          <w:szCs w:val="24"/>
          <w:lang w:val="en-US" w:eastAsia="zh-CN"/>
        </w:rPr>
        <w:t>1.报价要求：提供详细的、与档案整理方案相对应的分项报价明细表。</w:t>
      </w:r>
    </w:p>
    <w:p w14:paraId="2C3030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sz w:val="24"/>
          <w:szCs w:val="24"/>
          <w:lang w:val="en-US" w:eastAsia="zh-CN"/>
        </w:rPr>
      </w:pPr>
      <w:r>
        <w:rPr>
          <w:rFonts w:hint="default"/>
          <w:sz w:val="24"/>
          <w:szCs w:val="24"/>
          <w:lang w:val="en-US" w:eastAsia="zh-CN"/>
        </w:rPr>
        <w:t>2.结算原则：若</w:t>
      </w:r>
      <w:r>
        <w:rPr>
          <w:rFonts w:hint="eastAsia"/>
          <w:sz w:val="24"/>
          <w:szCs w:val="24"/>
          <w:lang w:val="en-US" w:eastAsia="zh-CN"/>
        </w:rPr>
        <w:t>按照分项报价明细表</w:t>
      </w:r>
      <w:r>
        <w:rPr>
          <w:rFonts w:hint="default"/>
          <w:sz w:val="24"/>
          <w:szCs w:val="24"/>
          <w:lang w:val="en-US" w:eastAsia="zh-CN"/>
        </w:rPr>
        <w:t>单价</w:t>
      </w:r>
      <w:r>
        <w:rPr>
          <w:rFonts w:hint="eastAsia"/>
          <w:sz w:val="24"/>
          <w:szCs w:val="24"/>
          <w:lang w:val="en-US" w:eastAsia="zh-CN"/>
        </w:rPr>
        <w:t>报价与实际整理数量计算的结果</w:t>
      </w:r>
      <w:r>
        <w:rPr>
          <w:rFonts w:hint="default"/>
          <w:sz w:val="24"/>
          <w:szCs w:val="24"/>
          <w:lang w:val="en-US" w:eastAsia="zh-CN"/>
        </w:rPr>
        <w:t>高于</w:t>
      </w:r>
      <w:r>
        <w:rPr>
          <w:rFonts w:hint="eastAsia"/>
          <w:sz w:val="24"/>
          <w:szCs w:val="24"/>
          <w:lang w:val="en-US" w:eastAsia="zh-CN"/>
        </w:rPr>
        <w:t>投标总报价，则按照投标总报价结算，否则，按照分项报价明细表</w:t>
      </w:r>
      <w:r>
        <w:rPr>
          <w:rFonts w:hint="default"/>
          <w:sz w:val="24"/>
          <w:szCs w:val="24"/>
          <w:lang w:val="en-US" w:eastAsia="zh-CN"/>
        </w:rPr>
        <w:t>单价</w:t>
      </w:r>
      <w:r>
        <w:rPr>
          <w:rFonts w:hint="eastAsia"/>
          <w:sz w:val="24"/>
          <w:szCs w:val="24"/>
          <w:lang w:val="en-US" w:eastAsia="zh-CN"/>
        </w:rPr>
        <w:t>报价与实际整理数量计算的结果</w:t>
      </w:r>
      <w:r>
        <w:rPr>
          <w:rFonts w:hint="default"/>
          <w:sz w:val="24"/>
          <w:szCs w:val="24"/>
          <w:lang w:val="en-US" w:eastAsia="zh-CN"/>
        </w:rPr>
        <w:t>据实结算。</w:t>
      </w:r>
    </w:p>
    <w:p w14:paraId="7ECC2D5B">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color w:val="FF0000"/>
          <w:sz w:val="24"/>
          <w:szCs w:val="24"/>
          <w:lang w:val="en-US" w:eastAsia="zh-CN"/>
        </w:rPr>
      </w:pPr>
      <w:r>
        <w:rPr>
          <w:rFonts w:hint="eastAsia" w:ascii="宋体" w:hAnsi="宋体" w:eastAsia="宋体" w:cs="宋体"/>
          <w:color w:val="FF0000"/>
          <w:sz w:val="32"/>
          <w:szCs w:val="32"/>
          <w:lang w:val="en-US" w:eastAsia="zh-CN"/>
        </w:rPr>
        <w:t>★</w:t>
      </w:r>
      <w:r>
        <w:rPr>
          <w:rFonts w:hint="default"/>
          <w:color w:val="FF0000"/>
          <w:sz w:val="24"/>
          <w:szCs w:val="24"/>
          <w:lang w:val="en-US" w:eastAsia="zh-CN"/>
        </w:rPr>
        <w:t>3.付款原则：无预付款</w:t>
      </w:r>
      <w:r>
        <w:rPr>
          <w:rFonts w:hint="eastAsia"/>
          <w:color w:val="FF0000"/>
          <w:sz w:val="24"/>
          <w:szCs w:val="24"/>
          <w:lang w:val="en-US" w:eastAsia="zh-CN"/>
        </w:rPr>
        <w:t>，</w:t>
      </w:r>
      <w:r>
        <w:rPr>
          <w:rFonts w:hint="default"/>
          <w:color w:val="FF0000"/>
          <w:sz w:val="24"/>
          <w:szCs w:val="24"/>
          <w:lang w:val="en-US" w:eastAsia="zh-CN"/>
        </w:rPr>
        <w:t>验收合格后</w:t>
      </w:r>
      <w:r>
        <w:rPr>
          <w:rFonts w:hint="eastAsia"/>
          <w:color w:val="FF0000"/>
          <w:sz w:val="24"/>
          <w:szCs w:val="24"/>
          <w:lang w:val="en-US" w:eastAsia="zh-CN"/>
        </w:rPr>
        <w:t>收到开具的合格增值税专用发票后一次性</w:t>
      </w:r>
      <w:r>
        <w:rPr>
          <w:rFonts w:hint="default"/>
          <w:color w:val="FF0000"/>
          <w:sz w:val="24"/>
          <w:szCs w:val="24"/>
          <w:lang w:val="en-US" w:eastAsia="zh-CN"/>
        </w:rPr>
        <w:t>付款。</w:t>
      </w:r>
    </w:p>
    <w:p w14:paraId="6208AB93">
      <w:pPr>
        <w:pStyle w:val="17"/>
        <w:ind w:firstLine="480" w:firstLineChars="200"/>
        <w:rPr>
          <w:rFonts w:hint="eastAsia"/>
          <w:lang w:val="en-US" w:eastAsia="zh-CN"/>
        </w:rPr>
      </w:pPr>
      <w:r>
        <w:rPr>
          <w:rFonts w:hint="eastAsia"/>
          <w:sz w:val="24"/>
          <w:szCs w:val="24"/>
          <w:lang w:val="en-US" w:eastAsia="zh-CN"/>
        </w:rPr>
        <w:t>4</w:t>
      </w:r>
      <w:r>
        <w:rPr>
          <w:rFonts w:hint="default"/>
          <w:sz w:val="24"/>
          <w:szCs w:val="24"/>
          <w:lang w:val="en-US" w:eastAsia="zh-CN"/>
        </w:rPr>
        <w:t>.</w:t>
      </w:r>
      <w:r>
        <w:rPr>
          <w:rFonts w:hint="eastAsia"/>
          <w:sz w:val="24"/>
          <w:szCs w:val="24"/>
          <w:lang w:val="en-US" w:eastAsia="zh-CN"/>
        </w:rPr>
        <w:t>发票要求</w:t>
      </w:r>
      <w:r>
        <w:rPr>
          <w:rFonts w:hint="default"/>
          <w:sz w:val="24"/>
          <w:szCs w:val="24"/>
          <w:lang w:val="en-US" w:eastAsia="zh-CN"/>
        </w:rPr>
        <w:t>：需提供合法合规的增值税专用发票。</w:t>
      </w:r>
    </w:p>
    <w:p w14:paraId="2D614CAC">
      <w:pPr>
        <w:keepNext w:val="0"/>
        <w:keepLines w:val="0"/>
        <w:pageBreakBefore w:val="0"/>
        <w:widowControl/>
        <w:kinsoku w:val="0"/>
        <w:wordWrap/>
        <w:overflowPunct/>
        <w:topLinePunct w:val="0"/>
        <w:autoSpaceDE w:val="0"/>
        <w:autoSpaceDN w:val="0"/>
        <w:bidi w:val="0"/>
        <w:adjustRightInd w:val="0"/>
        <w:snapToGrid w:val="0"/>
        <w:spacing w:line="360" w:lineRule="auto"/>
        <w:ind w:right="0"/>
        <w:textAlignment w:val="baseline"/>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七、项目最高限价</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29.90万元</w:t>
      </w:r>
    </w:p>
    <w:p w14:paraId="63BEBFCF">
      <w:pPr>
        <w:pStyle w:val="17"/>
        <w:spacing w:line="360" w:lineRule="auto"/>
        <w:rPr>
          <w:rFonts w:hint="eastAsia" w:ascii="宋体" w:hAnsi="宋体" w:eastAsia="宋体" w:cs="宋体"/>
          <w:b/>
          <w:bCs/>
          <w:sz w:val="24"/>
          <w:szCs w:val="24"/>
          <w:lang w:eastAsia="zh-CN"/>
        </w:rPr>
      </w:pPr>
      <w:r>
        <w:rPr>
          <w:rFonts w:hint="eastAsia" w:ascii="宋体" w:hAnsi="宋体" w:eastAsia="宋体" w:cs="宋体"/>
          <w:b/>
          <w:bCs/>
          <w:sz w:val="24"/>
          <w:szCs w:val="24"/>
          <w:lang w:val="en-US" w:eastAsia="zh-CN"/>
        </w:rPr>
        <w:t>八、知识产权</w:t>
      </w:r>
      <w:r>
        <w:rPr>
          <w:rFonts w:hint="eastAsia" w:ascii="宋体" w:hAnsi="宋体" w:eastAsia="宋体" w:cs="宋体"/>
          <w:b/>
          <w:bCs/>
          <w:sz w:val="24"/>
          <w:szCs w:val="24"/>
          <w:lang w:eastAsia="zh-CN"/>
        </w:rPr>
        <w:t>：</w:t>
      </w:r>
    </w:p>
    <w:p w14:paraId="3F7E612C">
      <w:pPr>
        <w:pStyle w:val="1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招标人在中华人民共和国境内使用中标人提供的产品及服务时免受第三方提出的侵犯其所有权、专利权、商标权、工业设计或其它知识产权的起诉。如果第三方提出侵权指控，中标人应承担由此而引起的一切法律责任和费用。</w:t>
      </w:r>
    </w:p>
    <w:p w14:paraId="6BB0BBC9">
      <w:pPr>
        <w:keepNext w:val="0"/>
        <w:keepLines w:val="0"/>
        <w:pageBreakBefore w:val="0"/>
        <w:widowControl w:val="0"/>
        <w:kinsoku/>
        <w:wordWrap/>
        <w:overflowPunct/>
        <w:topLinePunct w:val="0"/>
        <w:autoSpaceDE/>
        <w:autoSpaceDN/>
        <w:bidi w:val="0"/>
        <w:adjustRightInd/>
        <w:snapToGrid/>
        <w:spacing w:line="360" w:lineRule="auto"/>
        <w:ind w:firstLine="460" w:firstLineChars="200"/>
        <w:textAlignment w:val="auto"/>
        <w:rPr>
          <w:rFonts w:hint="eastAsia" w:ascii="仿宋" w:hAnsi="仿宋" w:eastAsia="仿宋" w:cs="仿宋"/>
          <w:b w:val="0"/>
          <w:bCs w:val="0"/>
          <w:spacing w:val="-5"/>
          <w:sz w:val="24"/>
          <w:szCs w:val="24"/>
        </w:rPr>
      </w:pPr>
      <w:r>
        <w:rPr>
          <w:rFonts w:hint="eastAsia" w:ascii="仿宋" w:hAnsi="仿宋" w:eastAsia="仿宋" w:cs="仿宋"/>
          <w:b w:val="0"/>
          <w:bCs w:val="0"/>
          <w:spacing w:val="-5"/>
          <w:sz w:val="24"/>
          <w:szCs w:val="24"/>
        </w:rPr>
        <w:br w:type="page"/>
      </w:r>
    </w:p>
    <w:p w14:paraId="0F62D3D6">
      <w:pPr>
        <w:pStyle w:val="17"/>
        <w:rPr>
          <w:rFonts w:hint="eastAsia"/>
        </w:rPr>
      </w:pPr>
    </w:p>
    <w:p w14:paraId="7988B704">
      <w:pPr>
        <w:pageBreakBefore w:val="0"/>
        <w:kinsoku/>
        <w:topLinePunct w:val="0"/>
        <w:bidi w:val="0"/>
        <w:spacing w:before="0" w:after="0" w:line="360" w:lineRule="auto"/>
        <w:ind w:left="0" w:leftChars="0" w:right="0" w:rightChars="0"/>
        <w:jc w:val="center"/>
        <w:textAlignment w:val="auto"/>
        <w:outlineLvl w:val="0"/>
        <w:rPr>
          <w:rFonts w:ascii="宋体" w:hAnsi="宋体"/>
          <w:b/>
          <w:bCs/>
          <w:sz w:val="36"/>
          <w:szCs w:val="36"/>
        </w:rPr>
      </w:pPr>
      <w:bookmarkStart w:id="611" w:name="招标文件07章技术标准和要求"/>
      <w:bookmarkEnd w:id="611"/>
      <w:bookmarkStart w:id="612" w:name="_Toc534185829"/>
      <w:bookmarkStart w:id="613" w:name="_Toc430530528"/>
      <w:bookmarkStart w:id="614" w:name="_Toc287607865"/>
      <w:bookmarkStart w:id="615" w:name="_Toc28723"/>
      <w:bookmarkStart w:id="616" w:name="_Toc509218852"/>
      <w:bookmarkStart w:id="617" w:name="_Toc287620812"/>
      <w:r>
        <w:rPr>
          <w:rFonts w:hint="eastAsia" w:ascii="宋体" w:hAnsi="宋体"/>
          <w:b/>
          <w:bCs/>
          <w:sz w:val="36"/>
          <w:szCs w:val="36"/>
        </w:rPr>
        <w:t>第六章  投标文件格式</w:t>
      </w:r>
      <w:bookmarkEnd w:id="612"/>
      <w:bookmarkEnd w:id="613"/>
      <w:bookmarkEnd w:id="614"/>
      <w:bookmarkEnd w:id="615"/>
      <w:bookmarkEnd w:id="616"/>
      <w:bookmarkEnd w:id="617"/>
    </w:p>
    <w:p w14:paraId="5CB0EC82">
      <w:pPr>
        <w:pageBreakBefore w:val="0"/>
        <w:kinsoku/>
        <w:topLinePunct w:val="0"/>
        <w:bidi w:val="0"/>
        <w:spacing w:line="360" w:lineRule="auto"/>
        <w:ind w:left="0" w:leftChars="0" w:right="0" w:rightChars="0"/>
        <w:textAlignment w:val="auto"/>
        <w:outlineLvl w:val="9"/>
        <w:rPr>
          <w:rFonts w:ascii="宋体" w:hAnsi="宋体"/>
          <w:sz w:val="32"/>
          <w:szCs w:val="32"/>
        </w:rPr>
      </w:pPr>
    </w:p>
    <w:p w14:paraId="4ADE3356">
      <w:pPr>
        <w:pageBreakBefore w:val="0"/>
        <w:kinsoku/>
        <w:topLinePunct w:val="0"/>
        <w:bidi w:val="0"/>
        <w:spacing w:line="360" w:lineRule="auto"/>
        <w:ind w:left="0" w:leftChars="0" w:right="0" w:rightChars="0"/>
        <w:jc w:val="center"/>
        <w:textAlignment w:val="auto"/>
        <w:outlineLvl w:val="1"/>
        <w:rPr>
          <w:rFonts w:ascii="宋体" w:hAnsi="宋体"/>
          <w:sz w:val="36"/>
          <w:szCs w:val="36"/>
        </w:rPr>
      </w:pPr>
      <w:r>
        <w:rPr>
          <w:rFonts w:ascii="宋体" w:hAnsi="宋体"/>
          <w:szCs w:val="20"/>
        </w:rPr>
        <w:br w:type="page"/>
      </w:r>
      <w:bookmarkStart w:id="618" w:name="_Toc224103493"/>
      <w:r>
        <w:rPr>
          <w:rFonts w:hint="eastAsia" w:ascii="宋体" w:hAnsi="宋体"/>
          <w:sz w:val="36"/>
          <w:szCs w:val="36"/>
        </w:rPr>
        <w:t>目  录</w:t>
      </w:r>
      <w:bookmarkEnd w:id="618"/>
    </w:p>
    <w:p w14:paraId="77B6DAE6">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7CB8D73A">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2C04700E">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lang w:val="en-US" w:eastAsia="zh-CN"/>
        </w:rPr>
        <w:t>明细</w:t>
      </w:r>
      <w:r>
        <w:rPr>
          <w:rFonts w:hint="eastAsia" w:ascii="宋体" w:hAnsi="宋体"/>
        </w:rPr>
        <w:t>报价表</w:t>
      </w:r>
    </w:p>
    <w:p w14:paraId="40EE1C9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w:t>
      </w:r>
      <w:r>
        <w:rPr>
          <w:rFonts w:hint="eastAsia" w:ascii="宋体" w:hAnsi="宋体"/>
          <w:lang w:val="en-US" w:eastAsia="zh-CN"/>
        </w:rPr>
        <w:t>三</w:t>
      </w:r>
      <w:r>
        <w:rPr>
          <w:rFonts w:hint="eastAsia" w:ascii="宋体" w:hAnsi="宋体" w:cs="宋体"/>
        </w:rPr>
        <w:t>）</w:t>
      </w:r>
      <w:r>
        <w:rPr>
          <w:rFonts w:hint="eastAsia" w:ascii="宋体" w:hAnsi="宋体" w:cs="宋体"/>
          <w:lang w:val="en-US" w:eastAsia="zh-CN"/>
        </w:rPr>
        <w:t>项目要求</w:t>
      </w:r>
      <w:r>
        <w:rPr>
          <w:rFonts w:hint="eastAsia" w:ascii="宋体" w:hAnsi="宋体" w:cs="宋体"/>
        </w:rPr>
        <w:t>负偏差表</w:t>
      </w:r>
    </w:p>
    <w:p w14:paraId="5C6C9137">
      <w:pPr>
        <w:pStyle w:val="17"/>
        <w:ind w:firstLine="420" w:firstLineChars="200"/>
        <w:rPr>
          <w:rFonts w:hint="default"/>
          <w:lang w:val="en-US" w:eastAsia="zh-CN"/>
        </w:rPr>
      </w:pPr>
      <w:r>
        <w:rPr>
          <w:rFonts w:hint="eastAsia" w:ascii="宋体" w:hAnsi="宋体" w:cs="宋体"/>
          <w:lang w:eastAsia="zh-CN"/>
        </w:rPr>
        <w:t>（</w:t>
      </w:r>
      <w:r>
        <w:rPr>
          <w:rFonts w:hint="eastAsia" w:ascii="宋体" w:hAnsi="宋体" w:cs="宋体"/>
          <w:lang w:val="en-US" w:eastAsia="zh-CN"/>
        </w:rPr>
        <w:t>四</w:t>
      </w:r>
      <w:r>
        <w:rPr>
          <w:rFonts w:hint="eastAsia" w:ascii="宋体" w:hAnsi="宋体" w:cs="宋体"/>
          <w:lang w:eastAsia="zh-CN"/>
        </w:rPr>
        <w:t>）</w:t>
      </w:r>
      <w:r>
        <w:rPr>
          <w:rFonts w:hint="eastAsia" w:ascii="宋体" w:hAnsi="宋体" w:cs="宋体"/>
          <w:lang w:val="en-US" w:eastAsia="zh-CN"/>
        </w:rPr>
        <w:t>投标方案</w:t>
      </w:r>
    </w:p>
    <w:p w14:paraId="070CDBE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val="en-US" w:eastAsia="zh-CN"/>
        </w:rPr>
      </w:pPr>
      <w:r>
        <w:rPr>
          <w:rFonts w:hint="eastAsia" w:ascii="宋体" w:hAnsi="宋体" w:cs="宋体"/>
          <w:lang w:eastAsia="zh-CN"/>
        </w:rPr>
        <w:t>（</w:t>
      </w:r>
      <w:r>
        <w:rPr>
          <w:rFonts w:hint="eastAsia" w:ascii="宋体" w:hAnsi="宋体" w:cs="宋体"/>
          <w:lang w:val="en-US" w:eastAsia="zh-CN"/>
        </w:rPr>
        <w:t>五</w:t>
      </w:r>
      <w:r>
        <w:rPr>
          <w:rFonts w:hint="eastAsia" w:ascii="宋体" w:hAnsi="宋体" w:cs="宋体"/>
          <w:lang w:eastAsia="zh-CN"/>
        </w:rPr>
        <w:t>）</w:t>
      </w:r>
      <w:r>
        <w:rPr>
          <w:rFonts w:hint="eastAsia" w:ascii="宋体" w:hAnsi="宋体" w:cs="宋体"/>
          <w:lang w:val="en-US" w:eastAsia="zh-CN"/>
        </w:rPr>
        <w:t>资格审查资料</w:t>
      </w:r>
    </w:p>
    <w:p w14:paraId="34515D3F">
      <w:pPr>
        <w:pageBreakBefore w:val="0"/>
        <w:kinsoku/>
        <w:topLinePunct w:val="0"/>
        <w:bidi w:val="0"/>
        <w:spacing w:line="360" w:lineRule="auto"/>
        <w:ind w:left="0" w:leftChars="0" w:right="0" w:rightChars="0" w:firstLine="840" w:firstLineChars="400"/>
        <w:textAlignment w:val="auto"/>
        <w:outlineLvl w:val="9"/>
        <w:rPr>
          <w:rFonts w:hint="eastAsia" w:ascii="宋体" w:hAnsi="宋体" w:eastAsia="宋体" w:cs="宋体"/>
        </w:rPr>
      </w:pPr>
      <w:r>
        <w:rPr>
          <w:rFonts w:hint="eastAsia" w:ascii="宋体" w:hAnsi="宋体" w:cs="宋体"/>
          <w:lang w:eastAsia="zh-CN"/>
        </w:rPr>
        <w:t>（</w:t>
      </w:r>
      <w:r>
        <w:rPr>
          <w:rFonts w:hint="eastAsia" w:ascii="宋体" w:hAnsi="宋体" w:cs="宋体"/>
          <w:lang w:val="en-US" w:eastAsia="zh-CN"/>
        </w:rPr>
        <w:t>1</w:t>
      </w:r>
      <w:r>
        <w:rPr>
          <w:rFonts w:hint="eastAsia" w:ascii="宋体" w:hAnsi="宋体" w:cs="宋体"/>
          <w:lang w:eastAsia="zh-CN"/>
        </w:rPr>
        <w:t>）</w:t>
      </w:r>
      <w:r>
        <w:rPr>
          <w:rFonts w:hint="eastAsia" w:ascii="宋体" w:hAnsi="宋体" w:eastAsia="宋体" w:cs="宋体"/>
        </w:rPr>
        <w:t>法定代表人身份证明或授权委托书</w:t>
      </w:r>
    </w:p>
    <w:p w14:paraId="2E4742A8">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（2）</w:t>
      </w:r>
      <w:r>
        <w:rPr>
          <w:rFonts w:hint="eastAsia" w:ascii="宋体" w:hAnsi="宋体" w:eastAsia="宋体" w:cs="宋体"/>
          <w:lang w:val="en-US" w:eastAsia="zh-CN"/>
        </w:rPr>
        <w:t>营业执照</w:t>
      </w:r>
    </w:p>
    <w:p w14:paraId="0105892F">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（3）</w:t>
      </w:r>
      <w:r>
        <w:rPr>
          <w:rFonts w:hint="eastAsia" w:ascii="宋体" w:hAnsi="宋体" w:eastAsia="宋体" w:cs="宋体"/>
          <w:lang w:val="en-US" w:eastAsia="zh-CN"/>
        </w:rPr>
        <w:t>资质证件</w:t>
      </w:r>
    </w:p>
    <w:p w14:paraId="3893D477">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（4）案例</w:t>
      </w:r>
      <w:r>
        <w:rPr>
          <w:rFonts w:hint="eastAsia" w:ascii="宋体" w:hAnsi="宋体" w:eastAsia="宋体" w:cs="宋体"/>
          <w:lang w:val="en-US" w:eastAsia="zh-CN"/>
        </w:rPr>
        <w:t>证明</w:t>
      </w:r>
    </w:p>
    <w:p w14:paraId="3AEA26AE">
      <w:pPr>
        <w:pStyle w:val="17"/>
        <w:spacing w:line="360" w:lineRule="auto"/>
        <w:ind w:firstLine="840" w:firstLineChars="400"/>
        <w:rPr>
          <w:rFonts w:hint="default" w:ascii="宋体" w:hAnsi="宋体" w:eastAsia="宋体" w:cs="宋体"/>
          <w:lang w:val="en-US" w:eastAsia="zh-CN"/>
        </w:rPr>
      </w:pPr>
      <w:r>
        <w:rPr>
          <w:rFonts w:hint="eastAsia" w:ascii="宋体" w:hAnsi="宋体" w:cs="宋体"/>
          <w:lang w:val="en-US" w:eastAsia="zh-CN"/>
        </w:rPr>
        <w:t>（5）实力要求中设备要求证明</w:t>
      </w:r>
    </w:p>
    <w:p w14:paraId="6C00EE50">
      <w:pPr>
        <w:pStyle w:val="17"/>
        <w:spacing w:line="360" w:lineRule="auto"/>
        <w:ind w:firstLine="840" w:firstLineChars="400"/>
        <w:rPr>
          <w:rFonts w:hint="eastAsia" w:ascii="宋体" w:hAnsi="宋体"/>
          <w:snapToGrid w:val="0"/>
          <w:lang w:val="en-US" w:eastAsia="zh-CN"/>
        </w:rPr>
      </w:pPr>
      <w:r>
        <w:rPr>
          <w:rFonts w:hint="eastAsia" w:ascii="宋体" w:hAnsi="宋体" w:cs="宋体"/>
          <w:lang w:val="en-US" w:eastAsia="zh-CN"/>
        </w:rPr>
        <w:t>（6）</w:t>
      </w:r>
      <w:r>
        <w:rPr>
          <w:rFonts w:hint="eastAsia" w:ascii="宋体" w:hAnsi="宋体" w:eastAsia="宋体" w:cs="宋体"/>
          <w:lang w:val="en-US" w:eastAsia="zh-CN"/>
        </w:rPr>
        <w:t>资格条件</w:t>
      </w:r>
      <w:r>
        <w:rPr>
          <w:rFonts w:hint="eastAsia" w:ascii="宋体" w:hAnsi="宋体"/>
          <w:snapToGrid w:val="0"/>
        </w:rPr>
        <w:t>承诺</w:t>
      </w:r>
      <w:r>
        <w:rPr>
          <w:rFonts w:hint="eastAsia" w:ascii="宋体" w:hAnsi="宋体"/>
          <w:snapToGrid w:val="0"/>
          <w:lang w:val="en-US" w:eastAsia="zh-CN"/>
        </w:rPr>
        <w:t>函</w:t>
      </w:r>
    </w:p>
    <w:p w14:paraId="41C23E71">
      <w:pPr>
        <w:pStyle w:val="17"/>
        <w:spacing w:line="360" w:lineRule="auto"/>
        <w:ind w:firstLine="840" w:firstLineChars="400"/>
        <w:rPr>
          <w:rFonts w:hint="eastAsia" w:ascii="宋体" w:hAnsi="宋体" w:eastAsia="宋体" w:cs="宋体"/>
          <w:lang w:val="en-US" w:eastAsia="zh-CN"/>
        </w:rPr>
      </w:pPr>
      <w:r>
        <w:rPr>
          <w:rFonts w:hint="eastAsia" w:ascii="宋体" w:hAnsi="宋体" w:cs="宋体"/>
          <w:lang w:val="en-US" w:eastAsia="zh-CN"/>
        </w:rPr>
        <w:t>（7）</w:t>
      </w:r>
      <w:r>
        <w:rPr>
          <w:rFonts w:hint="eastAsia" w:ascii="宋体" w:hAnsi="宋体" w:eastAsia="宋体" w:cs="宋体"/>
          <w:lang w:val="en-US" w:eastAsia="zh-CN"/>
        </w:rPr>
        <w:t>投标保证金</w:t>
      </w:r>
    </w:p>
    <w:p w14:paraId="4852E0E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六</w:t>
      </w:r>
      <w:r>
        <w:rPr>
          <w:rFonts w:hint="eastAsia" w:ascii="宋体" w:hAnsi="宋体"/>
          <w:snapToGrid w:val="0"/>
        </w:rPr>
        <w:t>）投标人</w:t>
      </w:r>
      <w:r>
        <w:rPr>
          <w:rFonts w:hint="eastAsia" w:ascii="宋体" w:hAnsi="宋体"/>
          <w:snapToGrid w:val="0"/>
          <w:lang w:val="en-US" w:eastAsia="zh-CN"/>
        </w:rPr>
        <w:t>文件</w:t>
      </w:r>
      <w:r>
        <w:rPr>
          <w:rFonts w:hint="eastAsia" w:ascii="宋体" w:hAnsi="宋体"/>
          <w:snapToGrid w:val="0"/>
        </w:rPr>
        <w:t>规定的其他资料</w:t>
      </w:r>
      <w:r>
        <w:rPr>
          <w:rFonts w:hint="eastAsia" w:ascii="宋体" w:hAnsi="宋体"/>
          <w:snapToGrid w:val="0"/>
          <w:lang w:val="en-US" w:eastAsia="zh-CN"/>
        </w:rPr>
        <w:t>或</w:t>
      </w:r>
      <w:r>
        <w:rPr>
          <w:rFonts w:hint="eastAsia" w:ascii="宋体" w:hAnsi="宋体"/>
          <w:snapToGrid w:val="0"/>
        </w:rPr>
        <w:t>投标人认为需要提供的其他资料</w:t>
      </w:r>
    </w:p>
    <w:p w14:paraId="6A496240">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619" w:name="_Toc224103494"/>
      <w:bookmarkStart w:id="620" w:name="_Toc277082642"/>
      <w:bookmarkStart w:id="621" w:name="_Toc430530529"/>
      <w:bookmarkStart w:id="622" w:name="_Toc287620813"/>
      <w:bookmarkStart w:id="623" w:name="_Toc287607866"/>
    </w:p>
    <w:bookmarkEnd w:id="619"/>
    <w:bookmarkEnd w:id="620"/>
    <w:bookmarkEnd w:id="621"/>
    <w:bookmarkEnd w:id="622"/>
    <w:bookmarkEnd w:id="623"/>
    <w:p w14:paraId="54E379F7">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CE93D24">
      <w:pPr>
        <w:pStyle w:val="17"/>
        <w:jc w:val="right"/>
      </w:pPr>
      <w:r>
        <w:rPr>
          <w:rFonts w:hint="eastAsia"/>
          <w:b/>
          <w:bCs/>
          <w:sz w:val="28"/>
          <w:szCs w:val="36"/>
        </w:rPr>
        <w:t>正本（或副本）</w:t>
      </w:r>
    </w:p>
    <w:p w14:paraId="1D444E0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CCA058F">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C86535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D56422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F9FB5FE">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33F6AF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37F9E9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04115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CC3DF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7AAC0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79D2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E5B4CD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FD21F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95AB3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C3DFC6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2389D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DFE652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62D02B1">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56AEAB6">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882BA1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34F8E75A">
      <w:pPr>
        <w:pageBreakBefore w:val="0"/>
        <w:kinsoku/>
        <w:topLinePunct w:val="0"/>
        <w:bidi w:val="0"/>
        <w:spacing w:before="0" w:after="0" w:line="360" w:lineRule="auto"/>
        <w:ind w:left="0" w:leftChars="0" w:right="0" w:rightChars="0"/>
        <w:jc w:val="center"/>
        <w:textAlignment w:val="auto"/>
        <w:outlineLvl w:val="2"/>
        <w:rPr>
          <w:rFonts w:ascii="宋体" w:hAnsi="宋体"/>
          <w:b/>
          <w:bCs/>
          <w:sz w:val="32"/>
          <w:szCs w:val="32"/>
        </w:rPr>
      </w:pPr>
      <w:bookmarkStart w:id="624" w:name="_Toc6336"/>
      <w:bookmarkStart w:id="625" w:name="_Toc509218854"/>
      <w:bookmarkStart w:id="626" w:name="_Toc277082643"/>
      <w:bookmarkStart w:id="627" w:name="_Toc287607867"/>
      <w:bookmarkStart w:id="628" w:name="_Toc287620814"/>
      <w:bookmarkStart w:id="629" w:name="_Toc430530530"/>
      <w:bookmarkStart w:id="630" w:name="_Toc224103495"/>
      <w:bookmarkStart w:id="631" w:name="_Toc534185831"/>
      <w:r>
        <w:rPr>
          <w:rFonts w:hint="eastAsia" w:ascii="宋体" w:hAnsi="宋体"/>
          <w:b/>
          <w:bCs/>
          <w:sz w:val="32"/>
          <w:szCs w:val="32"/>
        </w:rPr>
        <w:t>（一）投标函</w:t>
      </w:r>
      <w:bookmarkEnd w:id="624"/>
      <w:bookmarkEnd w:id="625"/>
      <w:bookmarkEnd w:id="626"/>
      <w:bookmarkEnd w:id="627"/>
      <w:bookmarkEnd w:id="628"/>
      <w:bookmarkEnd w:id="629"/>
      <w:bookmarkEnd w:id="630"/>
      <w:bookmarkEnd w:id="631"/>
    </w:p>
    <w:p w14:paraId="783C28C5">
      <w:pPr>
        <w:pageBreakBefore w:val="0"/>
        <w:tabs>
          <w:tab w:val="left" w:pos="2640"/>
        </w:tabs>
        <w:kinsoku/>
        <w:topLinePunct w:val="0"/>
        <w:autoSpaceDE w:val="0"/>
        <w:autoSpaceDN w:val="0"/>
        <w:bidi w:val="0"/>
        <w:adjustRightIn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51E318B0">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hint="eastAsia" w:ascii="宋体" w:hAnsi="宋体" w:cs="宋体"/>
          <w:color w:val="auto"/>
          <w:highlight w:val="none"/>
        </w:rPr>
        <w:t xml:space="preserve">  我单位根据已收到</w:t>
      </w:r>
      <w:r>
        <w:rPr>
          <w:rFonts w:hint="eastAsia" w:ascii="宋体" w:hAnsi="宋体" w:cs="宋体"/>
          <w:color w:val="auto"/>
          <w:highlight w:val="none"/>
          <w:u w:val="single"/>
        </w:rPr>
        <w:t xml:space="preserve">   （项目名称） </w:t>
      </w:r>
      <w:r>
        <w:rPr>
          <w:rFonts w:hint="eastAsia" w:ascii="宋体" w:hAnsi="宋体" w:cs="宋体"/>
          <w:color w:val="auto"/>
          <w:highlight w:val="none"/>
        </w:rPr>
        <w:t xml:space="preserve"> 的招标文件及有关资料，并已充分理解了该招标文件的全部内容</w:t>
      </w:r>
      <w:r>
        <w:rPr>
          <w:rFonts w:hint="eastAsia" w:ascii="宋体" w:hAnsi="宋体"/>
          <w:snapToGrid w:val="0"/>
          <w:kern w:val="0"/>
          <w:szCs w:val="21"/>
        </w:rPr>
        <w:t>，</w:t>
      </w:r>
      <w:r>
        <w:rPr>
          <w:rFonts w:ascii="宋体" w:hAnsi="宋体"/>
          <w:snapToGrid w:val="0"/>
          <w:kern w:val="0"/>
          <w:szCs w:val="21"/>
        </w:rPr>
        <w:t>愿意以下列方式进行报价</w:t>
      </w:r>
      <w:r>
        <w:rPr>
          <w:rFonts w:hint="eastAsia" w:ascii="宋体" w:hAnsi="宋体"/>
          <w:snapToGrid w:val="0"/>
          <w:kern w:val="0"/>
          <w:szCs w:val="21"/>
        </w:rPr>
        <w:t>：</w:t>
      </w:r>
    </w:p>
    <w:p w14:paraId="4F4AF77D">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spacing w:val="-36"/>
          <w:sz w:val="28"/>
          <w:u w:val="single"/>
        </w:rPr>
        <w:t xml:space="preserve"> </w:t>
      </w:r>
      <w:r>
        <w:rPr>
          <w:rFonts w:hint="eastAsia"/>
          <w:spacing w:val="-36"/>
          <w:sz w:val="28"/>
          <w:u w:val="single"/>
          <w:lang w:val="en-US" w:eastAsia="zh-CN"/>
        </w:rPr>
        <w:t xml:space="preserve">  </w:t>
      </w:r>
      <w:r>
        <w:rPr>
          <w:rFonts w:hint="eastAsia"/>
          <w:spacing w:val="-36"/>
          <w:sz w:val="28"/>
          <w:u w:val="single"/>
        </w:rPr>
        <w:t xml:space="preserve">  </w:t>
      </w:r>
      <w:r>
        <w:rPr>
          <w:rFonts w:hint="eastAsia" w:ascii="宋体" w:hAnsi="宋体" w:cs="宋体"/>
          <w:szCs w:val="21"/>
        </w:rPr>
        <w:t>；</w:t>
      </w:r>
    </w:p>
    <w:p w14:paraId="79981A54">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服务期限</w:t>
      </w:r>
      <w:r>
        <w:rPr>
          <w:rFonts w:hint="eastAsia" w:ascii="宋体" w:hAnsi="宋体"/>
          <w:snapToGrid w:val="0"/>
          <w:kern w:val="0"/>
          <w:szCs w:val="21"/>
          <w:u w:val="single"/>
          <w:lang w:val="en-US" w:eastAsia="zh-CN"/>
        </w:rPr>
        <w:t xml:space="preserve"> 合同签订后       </w:t>
      </w:r>
      <w:r>
        <w:rPr>
          <w:rFonts w:hint="eastAsia" w:ascii="宋体" w:hAnsi="宋体"/>
          <w:snapToGrid w:val="0"/>
          <w:kern w:val="0"/>
          <w:szCs w:val="21"/>
          <w:lang w:val="en-US" w:eastAsia="zh-CN"/>
        </w:rPr>
        <w:t>日历天完成工作</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3EB237D9">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lang w:val="en-US" w:eastAsia="zh-CN"/>
        </w:rPr>
        <w:t>投标文件</w:t>
      </w:r>
      <w:r>
        <w:t>偏差表列出的偏差外，我方响应招标文件的全部要求。</w:t>
      </w:r>
    </w:p>
    <w:p w14:paraId="3B9C092F">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6B10C267">
      <w:pPr>
        <w:pageBreakBefore w:val="0"/>
        <w:tabs>
          <w:tab w:val="left" w:pos="2730"/>
          <w:tab w:val="left" w:pos="798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CDFD4A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035FB264">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3BA3ABA4">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11933A61">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4EB6F113">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7113CFA">
      <w:pPr>
        <w:pageBreakBefore w:val="0"/>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6F8253F4">
      <w:pPr>
        <w:pStyle w:val="17"/>
        <w:pageBreakBefore w:val="0"/>
        <w:kinsoku/>
        <w:topLinePunct w:val="0"/>
        <w:bidi w:val="0"/>
        <w:spacing w:after="0" w:line="360" w:lineRule="auto"/>
        <w:ind w:left="0" w:leftChars="0" w:right="0" w:rightChars="0"/>
        <w:textAlignment w:val="auto"/>
        <w:outlineLvl w:val="9"/>
      </w:pPr>
    </w:p>
    <w:p w14:paraId="1B69B728">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100DAE0">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E6C4EB1">
      <w:pPr>
        <w:pageBreakBefore w:val="0"/>
        <w:tabs>
          <w:tab w:val="left" w:pos="7035"/>
          <w:tab w:val="left" w:pos="7560"/>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C303C13">
      <w:pPr>
        <w:pageBreakBefore w:val="0"/>
        <w:tabs>
          <w:tab w:val="left" w:pos="830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64BA0DE8">
      <w:pPr>
        <w:pageBreakBefore w:val="0"/>
        <w:tabs>
          <w:tab w:val="left" w:pos="8300"/>
        </w:tabs>
        <w:kinsoku/>
        <w:topLinePunct w:val="0"/>
        <w:autoSpaceDE w:val="0"/>
        <w:autoSpaceDN w:val="0"/>
        <w:bidi w:val="0"/>
        <w:adjustRightInd w:val="0"/>
        <w:spacing w:line="360" w:lineRule="auto"/>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E1CC96C">
      <w:pPr>
        <w:rPr>
          <w:rFonts w:ascii="宋体" w:hAnsi="宋体"/>
          <w:kern w:val="0"/>
          <w:szCs w:val="21"/>
        </w:rPr>
      </w:pPr>
      <w:r>
        <w:rPr>
          <w:rFonts w:ascii="宋体" w:hAnsi="宋体"/>
          <w:kern w:val="0"/>
          <w:szCs w:val="21"/>
        </w:rPr>
        <w:br w:type="page"/>
      </w:r>
    </w:p>
    <w:p w14:paraId="1DB650A1">
      <w:pPr>
        <w:pageBreakBefore w:val="0"/>
        <w:kinsoku/>
        <w:topLinePunct w:val="0"/>
        <w:bidi w:val="0"/>
        <w:spacing w:before="0" w:after="0" w:line="360" w:lineRule="auto"/>
        <w:ind w:left="0" w:leftChars="0" w:right="0" w:rightChars="0"/>
        <w:jc w:val="center"/>
        <w:textAlignment w:val="auto"/>
        <w:outlineLvl w:val="2"/>
        <w:rPr>
          <w:rFonts w:hint="default" w:ascii="宋体" w:hAnsi="宋体" w:eastAsia="宋体"/>
          <w:b/>
          <w:bCs/>
          <w:sz w:val="32"/>
          <w:szCs w:val="32"/>
          <w:lang w:val="en-US" w:eastAsia="zh-CN"/>
        </w:rPr>
      </w:pPr>
      <w:r>
        <w:rPr>
          <w:rFonts w:hint="eastAsia" w:ascii="宋体" w:hAnsi="宋体"/>
          <w:b/>
          <w:bCs/>
          <w:sz w:val="32"/>
          <w:szCs w:val="32"/>
        </w:rPr>
        <w:t>（</w:t>
      </w:r>
      <w:r>
        <w:rPr>
          <w:rFonts w:hint="eastAsia" w:ascii="宋体" w:hAnsi="宋体"/>
          <w:b/>
          <w:bCs/>
          <w:sz w:val="32"/>
          <w:szCs w:val="32"/>
          <w:lang w:val="en-US" w:eastAsia="zh-CN"/>
        </w:rPr>
        <w:t>二</w:t>
      </w:r>
      <w:r>
        <w:rPr>
          <w:rFonts w:hint="eastAsia" w:ascii="宋体" w:hAnsi="宋体"/>
          <w:b/>
          <w:bCs/>
          <w:sz w:val="32"/>
          <w:szCs w:val="32"/>
        </w:rPr>
        <w:t>）</w:t>
      </w:r>
      <w:r>
        <w:rPr>
          <w:rFonts w:hint="eastAsia" w:ascii="宋体" w:hAnsi="宋体"/>
          <w:b/>
          <w:bCs/>
          <w:sz w:val="32"/>
          <w:szCs w:val="32"/>
          <w:lang w:val="en-US" w:eastAsia="zh-CN"/>
        </w:rPr>
        <w:t>明细报价表</w:t>
      </w:r>
    </w:p>
    <w:p w14:paraId="2D1B48B7">
      <w:pPr>
        <w:rPr>
          <w:rFonts w:hint="eastAsia"/>
          <w:sz w:val="24"/>
          <w:szCs w:val="32"/>
        </w:rPr>
      </w:pPr>
      <w:r>
        <w:rPr>
          <w:rFonts w:hint="eastAsia"/>
          <w:sz w:val="24"/>
          <w:szCs w:val="32"/>
          <w:lang w:val="en-US" w:eastAsia="zh-CN"/>
        </w:rPr>
        <w:t>投标人</w:t>
      </w:r>
      <w:r>
        <w:rPr>
          <w:rFonts w:hint="eastAsia"/>
          <w:sz w:val="24"/>
          <w:szCs w:val="32"/>
        </w:rPr>
        <w:t>提供详细的、与档案整理方案相对应的分项报价明细表</w:t>
      </w:r>
      <w:r>
        <w:rPr>
          <w:rFonts w:hint="eastAsia"/>
          <w:sz w:val="24"/>
          <w:szCs w:val="32"/>
          <w:lang w:eastAsia="zh-CN"/>
        </w:rPr>
        <w:t>，</w:t>
      </w:r>
      <w:r>
        <w:rPr>
          <w:rFonts w:hint="eastAsia"/>
          <w:sz w:val="24"/>
          <w:szCs w:val="32"/>
          <w:lang w:val="en-US" w:eastAsia="zh-CN"/>
        </w:rPr>
        <w:t>格式自拟</w:t>
      </w:r>
      <w:r>
        <w:rPr>
          <w:rFonts w:hint="eastAsia"/>
          <w:sz w:val="24"/>
          <w:szCs w:val="32"/>
        </w:rPr>
        <w:t>。</w:t>
      </w:r>
    </w:p>
    <w:p w14:paraId="5225D8B4">
      <w:pPr>
        <w:rPr>
          <w:rFonts w:hint="eastAsia"/>
        </w:rPr>
      </w:pPr>
      <w:r>
        <w:rPr>
          <w:rFonts w:hint="eastAsia"/>
        </w:rPr>
        <w:br w:type="page"/>
      </w:r>
    </w:p>
    <w:p w14:paraId="73163170">
      <w:pPr>
        <w:pStyle w:val="17"/>
      </w:pPr>
    </w:p>
    <w:p w14:paraId="2B10DBAF">
      <w:pPr>
        <w:pStyle w:val="17"/>
      </w:pPr>
    </w:p>
    <w:p w14:paraId="00BB8E6E">
      <w:pPr>
        <w:jc w:val="center"/>
        <w:outlineLvl w:val="2"/>
        <w:rPr>
          <w:rFonts w:hint="eastAsia"/>
          <w:b/>
          <w:bCs/>
          <w:sz w:val="32"/>
          <w:szCs w:val="32"/>
        </w:rPr>
      </w:pPr>
      <w:r>
        <w:rPr>
          <w:rFonts w:hint="eastAsia"/>
          <w:b/>
          <w:bCs/>
          <w:sz w:val="32"/>
          <w:szCs w:val="32"/>
          <w:lang w:eastAsia="zh-CN"/>
        </w:rPr>
        <w:t>（</w:t>
      </w:r>
      <w:r>
        <w:rPr>
          <w:rFonts w:hint="eastAsia"/>
          <w:b/>
          <w:bCs/>
          <w:sz w:val="32"/>
          <w:szCs w:val="32"/>
          <w:lang w:val="en-US" w:eastAsia="zh-CN"/>
        </w:rPr>
        <w:t>三</w:t>
      </w:r>
      <w:r>
        <w:rPr>
          <w:rFonts w:hint="eastAsia"/>
          <w:b/>
          <w:bCs/>
          <w:sz w:val="32"/>
          <w:szCs w:val="32"/>
          <w:lang w:eastAsia="zh-CN"/>
        </w:rPr>
        <w:t>）</w:t>
      </w:r>
      <w:r>
        <w:rPr>
          <w:rFonts w:hint="eastAsia"/>
          <w:b/>
          <w:bCs/>
          <w:sz w:val="32"/>
          <w:szCs w:val="32"/>
        </w:rPr>
        <w:t>项目要求负偏差表</w:t>
      </w:r>
    </w:p>
    <w:tbl>
      <w:tblPr>
        <w:tblStyle w:val="47"/>
        <w:tblW w:w="481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8"/>
        <w:gridCol w:w="2874"/>
        <w:gridCol w:w="2982"/>
        <w:gridCol w:w="2232"/>
      </w:tblGrid>
      <w:tr w14:paraId="5BB1B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6" w:hRule="atLeast"/>
          <w:jc w:val="center"/>
        </w:trPr>
        <w:tc>
          <w:tcPr>
            <w:tcW w:w="659" w:type="pct"/>
            <w:noWrap w:val="0"/>
            <w:vAlign w:val="center"/>
          </w:tcPr>
          <w:p w14:paraId="2EC13A3B">
            <w:pPr>
              <w:rPr>
                <w:rFonts w:hint="eastAsia" w:ascii="宋体" w:hAnsi="宋体" w:eastAsia="宋体" w:cs="宋体"/>
                <w:sz w:val="21"/>
                <w:szCs w:val="21"/>
              </w:rPr>
            </w:pPr>
            <w:r>
              <w:rPr>
                <w:rFonts w:hint="eastAsia" w:ascii="宋体" w:hAnsi="宋体" w:eastAsia="宋体" w:cs="宋体"/>
                <w:b/>
                <w:bCs/>
                <w:sz w:val="32"/>
                <w:szCs w:val="32"/>
              </w:rPr>
              <w:br w:type="page"/>
            </w:r>
            <w:r>
              <w:rPr>
                <w:rFonts w:hint="eastAsia" w:ascii="宋体" w:hAnsi="宋体" w:eastAsia="宋体" w:cs="宋体"/>
                <w:sz w:val="21"/>
                <w:szCs w:val="21"/>
              </w:rPr>
              <w:t>序号</w:t>
            </w:r>
          </w:p>
        </w:tc>
        <w:tc>
          <w:tcPr>
            <w:tcW w:w="1542" w:type="pct"/>
            <w:noWrap w:val="0"/>
            <w:vAlign w:val="center"/>
          </w:tcPr>
          <w:p w14:paraId="7CB5AE40">
            <w:pPr>
              <w:tabs>
                <w:tab w:val="left" w:pos="6300"/>
              </w:tabs>
              <w:snapToGrid w:val="0"/>
              <w:spacing w:line="500" w:lineRule="exact"/>
              <w:jc w:val="center"/>
              <w:outlineLvl w:val="0"/>
              <w:rPr>
                <w:rFonts w:hint="eastAsia" w:ascii="宋体" w:hAnsi="宋体" w:eastAsia="宋体" w:cs="宋体"/>
                <w:sz w:val="21"/>
                <w:szCs w:val="21"/>
              </w:rPr>
            </w:pPr>
            <w:r>
              <w:rPr>
                <w:rFonts w:hint="eastAsia" w:ascii="宋体" w:hAnsi="宋体" w:eastAsia="宋体" w:cs="宋体"/>
                <w:sz w:val="21"/>
                <w:szCs w:val="21"/>
              </w:rPr>
              <w:t>招标</w:t>
            </w:r>
            <w:r>
              <w:rPr>
                <w:rFonts w:hint="eastAsia" w:ascii="宋体" w:hAnsi="宋体" w:eastAsia="宋体" w:cs="宋体"/>
                <w:sz w:val="21"/>
                <w:szCs w:val="21"/>
                <w:lang w:val="en-US" w:eastAsia="zh-CN"/>
              </w:rPr>
              <w:t>文件</w:t>
            </w:r>
            <w:r>
              <w:rPr>
                <w:rFonts w:hint="eastAsia" w:ascii="宋体" w:hAnsi="宋体" w:eastAsia="宋体" w:cs="宋体"/>
                <w:sz w:val="21"/>
                <w:szCs w:val="21"/>
              </w:rPr>
              <w:t>要求</w:t>
            </w:r>
          </w:p>
        </w:tc>
        <w:tc>
          <w:tcPr>
            <w:tcW w:w="1600" w:type="pct"/>
            <w:noWrap w:val="0"/>
            <w:vAlign w:val="center"/>
          </w:tcPr>
          <w:p w14:paraId="01DAB2CF">
            <w:pPr>
              <w:tabs>
                <w:tab w:val="left" w:pos="6300"/>
              </w:tabs>
              <w:snapToGrid w:val="0"/>
              <w:spacing w:line="500" w:lineRule="exact"/>
              <w:jc w:val="center"/>
              <w:outlineLvl w:val="0"/>
              <w:rPr>
                <w:rFonts w:hint="eastAsia" w:ascii="宋体" w:hAnsi="宋体" w:eastAsia="宋体" w:cs="宋体"/>
                <w:sz w:val="21"/>
                <w:szCs w:val="21"/>
              </w:rPr>
            </w:pPr>
            <w:r>
              <w:rPr>
                <w:rFonts w:hint="eastAsia" w:ascii="宋体" w:hAnsi="宋体" w:eastAsia="宋体" w:cs="宋体"/>
                <w:sz w:val="21"/>
                <w:szCs w:val="21"/>
              </w:rPr>
              <w:t>投标</w:t>
            </w:r>
            <w:r>
              <w:rPr>
                <w:rFonts w:hint="eastAsia" w:ascii="宋体" w:hAnsi="宋体" w:eastAsia="宋体" w:cs="宋体"/>
                <w:sz w:val="21"/>
                <w:szCs w:val="21"/>
                <w:lang w:val="en-US" w:eastAsia="zh-CN"/>
              </w:rPr>
              <w:t>文件</w:t>
            </w:r>
            <w:r>
              <w:rPr>
                <w:rFonts w:hint="eastAsia" w:ascii="宋体" w:hAnsi="宋体" w:eastAsia="宋体" w:cs="宋体"/>
                <w:sz w:val="21"/>
                <w:szCs w:val="21"/>
              </w:rPr>
              <w:t>应答</w:t>
            </w:r>
          </w:p>
        </w:tc>
        <w:tc>
          <w:tcPr>
            <w:tcW w:w="1197" w:type="pct"/>
            <w:noWrap w:val="0"/>
            <w:vAlign w:val="center"/>
          </w:tcPr>
          <w:p w14:paraId="4A2B60A0">
            <w:pPr>
              <w:tabs>
                <w:tab w:val="left" w:pos="6300"/>
              </w:tabs>
              <w:snapToGrid w:val="0"/>
              <w:spacing w:line="500" w:lineRule="exact"/>
              <w:jc w:val="center"/>
              <w:outlineLvl w:val="0"/>
              <w:rPr>
                <w:rFonts w:hint="eastAsia" w:ascii="宋体" w:hAnsi="宋体" w:eastAsia="宋体" w:cs="宋体"/>
                <w:sz w:val="21"/>
                <w:szCs w:val="21"/>
              </w:rPr>
            </w:pPr>
            <w:r>
              <w:rPr>
                <w:rFonts w:hint="eastAsia" w:ascii="宋体" w:hAnsi="宋体" w:eastAsia="宋体" w:cs="宋体"/>
                <w:sz w:val="21"/>
                <w:szCs w:val="21"/>
              </w:rPr>
              <w:t>差异说明</w:t>
            </w:r>
          </w:p>
        </w:tc>
      </w:tr>
      <w:tr w14:paraId="6AB89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3" w:hRule="atLeast"/>
          <w:jc w:val="center"/>
        </w:trPr>
        <w:tc>
          <w:tcPr>
            <w:tcW w:w="659" w:type="pct"/>
            <w:noWrap w:val="0"/>
            <w:vAlign w:val="center"/>
          </w:tcPr>
          <w:p w14:paraId="32F46A5C">
            <w:pPr>
              <w:tabs>
                <w:tab w:val="left" w:pos="6300"/>
              </w:tabs>
              <w:snapToGrid w:val="0"/>
              <w:spacing w:line="500" w:lineRule="exact"/>
              <w:jc w:val="center"/>
              <w:outlineLvl w:val="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542" w:type="pct"/>
            <w:noWrap w:val="0"/>
            <w:vAlign w:val="center"/>
          </w:tcPr>
          <w:p w14:paraId="210753CC">
            <w:pPr>
              <w:tabs>
                <w:tab w:val="left" w:pos="6300"/>
              </w:tabs>
              <w:snapToGrid w:val="0"/>
              <w:spacing w:line="500" w:lineRule="exact"/>
              <w:jc w:val="left"/>
              <w:outlineLvl w:val="0"/>
              <w:rPr>
                <w:rFonts w:hint="eastAsia" w:ascii="宋体" w:hAnsi="宋体" w:eastAsia="宋体" w:cs="宋体"/>
                <w:sz w:val="21"/>
                <w:szCs w:val="21"/>
              </w:rPr>
            </w:pPr>
            <w:r>
              <w:rPr>
                <w:rFonts w:hint="eastAsia" w:ascii="宋体" w:hAnsi="宋体" w:eastAsia="宋体" w:cs="宋体"/>
                <w:sz w:val="21"/>
                <w:szCs w:val="21"/>
              </w:rPr>
              <w:t>付款原则：无预付款，验收合格后收到开具的合格增值税专用发票后一次性付款。</w:t>
            </w:r>
          </w:p>
        </w:tc>
        <w:tc>
          <w:tcPr>
            <w:tcW w:w="1600" w:type="pct"/>
            <w:noWrap w:val="0"/>
            <w:vAlign w:val="center"/>
          </w:tcPr>
          <w:p w14:paraId="03531384">
            <w:pPr>
              <w:tabs>
                <w:tab w:val="left" w:pos="6300"/>
              </w:tabs>
              <w:snapToGrid w:val="0"/>
              <w:spacing w:line="500" w:lineRule="exact"/>
              <w:outlineLvl w:val="0"/>
              <w:rPr>
                <w:rFonts w:hint="eastAsia" w:ascii="宋体" w:hAnsi="宋体" w:eastAsia="宋体" w:cs="宋体"/>
                <w:sz w:val="21"/>
                <w:szCs w:val="21"/>
              </w:rPr>
            </w:pPr>
          </w:p>
        </w:tc>
        <w:tc>
          <w:tcPr>
            <w:tcW w:w="1197" w:type="pct"/>
            <w:noWrap w:val="0"/>
            <w:vAlign w:val="center"/>
          </w:tcPr>
          <w:p w14:paraId="40690D1E">
            <w:pPr>
              <w:tabs>
                <w:tab w:val="left" w:pos="6300"/>
              </w:tabs>
              <w:snapToGrid w:val="0"/>
              <w:spacing w:line="500" w:lineRule="exact"/>
              <w:jc w:val="center"/>
              <w:outlineLvl w:val="0"/>
              <w:rPr>
                <w:rFonts w:hint="eastAsia" w:ascii="宋体" w:hAnsi="宋体" w:eastAsia="宋体" w:cs="宋体"/>
                <w:sz w:val="21"/>
                <w:szCs w:val="21"/>
              </w:rPr>
            </w:pPr>
          </w:p>
        </w:tc>
      </w:tr>
    </w:tbl>
    <w:p w14:paraId="1E2E2FFE">
      <w:pPr>
        <w:rPr>
          <w:rFonts w:hint="eastAsia"/>
          <w:b/>
          <w:bCs/>
          <w:sz w:val="32"/>
          <w:szCs w:val="32"/>
        </w:rPr>
      </w:pPr>
    </w:p>
    <w:p w14:paraId="0511857B">
      <w:pPr>
        <w:rPr>
          <w:rFonts w:hint="default" w:ascii="宋体" w:hAnsi="宋体"/>
          <w:b/>
          <w:bCs/>
          <w:sz w:val="24"/>
          <w:szCs w:val="24"/>
          <w:lang w:val="en-US" w:eastAsia="zh-CN"/>
        </w:rPr>
      </w:pPr>
      <w:r>
        <w:rPr>
          <w:rFonts w:hint="eastAsia" w:ascii="宋体" w:hAnsi="宋体"/>
          <w:b/>
          <w:bCs/>
          <w:sz w:val="24"/>
          <w:szCs w:val="24"/>
          <w:lang w:val="en-US" w:eastAsia="zh-CN"/>
        </w:rPr>
        <w:t>注：投标人完善“投标文件应答”内容，若投标文件应答内容标准低于招标文件要求，差异说明处填写“负偏差”，否则为“无偏差”。</w:t>
      </w:r>
    </w:p>
    <w:p w14:paraId="52D8F86F">
      <w:pPr>
        <w:spacing w:line="360" w:lineRule="auto"/>
        <w:rPr>
          <w:rFonts w:hint="eastAsia" w:ascii="宋体" w:hAnsi="宋体"/>
          <w:b/>
          <w:bCs/>
          <w:sz w:val="24"/>
          <w:szCs w:val="24"/>
          <w:lang w:val="en-US" w:eastAsia="zh-CN"/>
        </w:rPr>
      </w:pPr>
    </w:p>
    <w:p w14:paraId="72465357">
      <w:pPr>
        <w:pageBreakBefore w:val="0"/>
        <w:kinsoku/>
        <w:topLinePunct w:val="0"/>
        <w:bidi w:val="0"/>
        <w:spacing w:line="360" w:lineRule="auto"/>
        <w:ind w:left="0" w:leftChars="0" w:right="0" w:rightChars="0"/>
        <w:jc w:val="right"/>
        <w:textAlignment w:val="auto"/>
        <w:outlineLvl w:val="9"/>
        <w:rPr>
          <w:rFonts w:ascii="宋体" w:hAnsi="宋体"/>
          <w:sz w:val="24"/>
          <w:szCs w:val="24"/>
        </w:rPr>
      </w:pPr>
      <w:r>
        <w:rPr>
          <w:rFonts w:hint="eastAsia" w:ascii="宋体" w:hAnsi="宋体"/>
          <w:sz w:val="24"/>
          <w:szCs w:val="24"/>
        </w:rPr>
        <w:t xml:space="preserve">投 标 人： </w:t>
      </w:r>
      <w:r>
        <w:rPr>
          <w:rFonts w:hint="eastAsia" w:ascii="宋体" w:hAnsi="宋体"/>
          <w:sz w:val="24"/>
          <w:szCs w:val="24"/>
          <w:u w:val="single"/>
        </w:rPr>
        <w:t xml:space="preserve">                                       </w:t>
      </w:r>
      <w:r>
        <w:rPr>
          <w:rFonts w:hint="eastAsia" w:ascii="宋体" w:hAnsi="宋体"/>
          <w:sz w:val="24"/>
          <w:szCs w:val="24"/>
        </w:rPr>
        <w:t xml:space="preserve">（盖单位章） </w:t>
      </w:r>
    </w:p>
    <w:p w14:paraId="0387ABA3">
      <w:pPr>
        <w:pageBreakBefore w:val="0"/>
        <w:kinsoku/>
        <w:topLinePunct w:val="0"/>
        <w:bidi w:val="0"/>
        <w:spacing w:line="360" w:lineRule="auto"/>
        <w:ind w:left="0" w:leftChars="0" w:right="0" w:rightChars="0"/>
        <w:jc w:val="right"/>
        <w:textAlignment w:val="auto"/>
        <w:outlineLvl w:val="9"/>
        <w:rPr>
          <w:rFonts w:ascii="宋体" w:hAnsi="宋体"/>
          <w:sz w:val="24"/>
          <w:szCs w:val="24"/>
        </w:rPr>
      </w:pPr>
      <w:r>
        <w:rPr>
          <w:rFonts w:hint="eastAsia" w:ascii="宋体" w:hAnsi="宋体"/>
          <w:sz w:val="24"/>
          <w:szCs w:val="24"/>
        </w:rPr>
        <w:t>法定代表人或其委托代理人：</w:t>
      </w:r>
      <w:r>
        <w:rPr>
          <w:rFonts w:hint="eastAsia" w:ascii="宋体" w:hAnsi="宋体"/>
          <w:sz w:val="24"/>
          <w:szCs w:val="24"/>
          <w:u w:val="single"/>
        </w:rPr>
        <w:t xml:space="preserve">         </w:t>
      </w:r>
      <w:r>
        <w:rPr>
          <w:rFonts w:hint="eastAsia" w:ascii="宋体" w:hAnsi="宋体"/>
          <w:sz w:val="24"/>
          <w:szCs w:val="24"/>
        </w:rPr>
        <w:t xml:space="preserve">   （签名或盖章）</w:t>
      </w:r>
    </w:p>
    <w:p w14:paraId="34131A9F">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iCs/>
          <w:kern w:val="0"/>
          <w:sz w:val="24"/>
          <w:szCs w:val="24"/>
        </w:rPr>
      </w:pPr>
      <w:r>
        <w:rPr>
          <w:rFonts w:hint="eastAsia" w:ascii="宋体" w:hAnsi="宋体"/>
          <w:sz w:val="24"/>
          <w:szCs w:val="24"/>
        </w:rPr>
        <w:t xml:space="preserve">  年  月   日</w:t>
      </w:r>
    </w:p>
    <w:p w14:paraId="33ABEBE6">
      <w:pPr>
        <w:rPr>
          <w:rFonts w:hint="eastAsia" w:ascii="宋体" w:hAnsi="宋体"/>
          <w:b/>
          <w:bCs/>
          <w:sz w:val="24"/>
          <w:szCs w:val="24"/>
          <w:lang w:eastAsia="zh-CN"/>
        </w:rPr>
      </w:pPr>
      <w:r>
        <w:rPr>
          <w:rFonts w:hint="eastAsia" w:ascii="宋体" w:hAnsi="宋体"/>
          <w:b/>
          <w:bCs/>
          <w:sz w:val="24"/>
          <w:szCs w:val="24"/>
          <w:lang w:eastAsia="zh-CN"/>
        </w:rPr>
        <w:br w:type="page"/>
      </w:r>
    </w:p>
    <w:p w14:paraId="1BA918DE">
      <w:pPr>
        <w:jc w:val="left"/>
        <w:rPr>
          <w:rFonts w:hint="eastAsia" w:ascii="宋体" w:hAnsi="宋体"/>
          <w:b/>
          <w:bCs/>
          <w:sz w:val="24"/>
          <w:szCs w:val="24"/>
          <w:lang w:eastAsia="zh-CN"/>
        </w:rPr>
      </w:pPr>
    </w:p>
    <w:p w14:paraId="5AF70DAE">
      <w:pPr>
        <w:pageBreakBefore w:val="0"/>
        <w:kinsoku/>
        <w:topLinePunct w:val="0"/>
        <w:bidi w:val="0"/>
        <w:spacing w:before="0" w:after="0" w:line="360" w:lineRule="auto"/>
        <w:ind w:left="0" w:leftChars="0" w:right="0" w:rightChars="0"/>
        <w:jc w:val="center"/>
        <w:textAlignment w:val="auto"/>
        <w:outlineLvl w:val="2"/>
        <w:rPr>
          <w:rFonts w:hint="default" w:ascii="宋体" w:hAnsi="宋体"/>
          <w:b/>
          <w:bCs/>
          <w:sz w:val="32"/>
          <w:szCs w:val="32"/>
          <w:lang w:val="en-US"/>
        </w:rPr>
      </w:pPr>
      <w:r>
        <w:rPr>
          <w:rFonts w:hint="eastAsia" w:ascii="宋体" w:hAnsi="宋体"/>
          <w:b/>
          <w:bCs/>
          <w:sz w:val="32"/>
          <w:szCs w:val="32"/>
          <w:lang w:eastAsia="zh-CN"/>
        </w:rPr>
        <w:t>（</w:t>
      </w:r>
      <w:r>
        <w:rPr>
          <w:rFonts w:hint="eastAsia" w:ascii="宋体" w:hAnsi="宋体"/>
          <w:b/>
          <w:bCs/>
          <w:sz w:val="32"/>
          <w:szCs w:val="32"/>
          <w:lang w:val="en-US" w:eastAsia="zh-CN"/>
        </w:rPr>
        <w:t>四</w:t>
      </w:r>
      <w:r>
        <w:rPr>
          <w:rFonts w:hint="eastAsia" w:ascii="宋体" w:hAnsi="宋体"/>
          <w:b/>
          <w:bCs/>
          <w:sz w:val="32"/>
          <w:szCs w:val="32"/>
          <w:lang w:eastAsia="zh-CN"/>
        </w:rPr>
        <w:t>）</w:t>
      </w:r>
      <w:r>
        <w:rPr>
          <w:rFonts w:hint="eastAsia" w:ascii="宋体" w:hAnsi="宋体"/>
          <w:b/>
          <w:bCs/>
          <w:sz w:val="32"/>
          <w:szCs w:val="32"/>
          <w:lang w:val="en-US" w:eastAsia="zh-CN"/>
        </w:rPr>
        <w:t>投标方案</w:t>
      </w:r>
    </w:p>
    <w:p w14:paraId="1FC09313">
      <w:pPr>
        <w:pStyle w:val="17"/>
        <w:pageBreakBefore w:val="0"/>
        <w:kinsoku/>
        <w:topLinePunct w:val="0"/>
        <w:bidi w:val="0"/>
        <w:spacing w:after="0" w:line="360" w:lineRule="auto"/>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投标人应根据招标文件的要求编制</w:t>
      </w:r>
      <w:r>
        <w:rPr>
          <w:rFonts w:hint="eastAsia"/>
        </w:rPr>
        <w:t>）</w:t>
      </w:r>
    </w:p>
    <w:p w14:paraId="67BE6E5B">
      <w:pPr>
        <w:jc w:val="center"/>
      </w:pPr>
      <w:r>
        <w:br w:type="page"/>
      </w:r>
    </w:p>
    <w:p w14:paraId="1FFF36F4">
      <w:pPr>
        <w:pageBreakBefore w:val="0"/>
        <w:kinsoku/>
        <w:topLinePunct w:val="0"/>
        <w:bidi w:val="0"/>
        <w:spacing w:line="360" w:lineRule="auto"/>
        <w:ind w:left="0" w:leftChars="0" w:right="0" w:rightChars="0"/>
        <w:jc w:val="center"/>
        <w:textAlignment w:val="auto"/>
        <w:outlineLvl w:val="2"/>
        <w:rPr>
          <w:rFonts w:hint="default" w:ascii="宋体" w:hAnsi="宋体" w:eastAsia="宋体"/>
          <w:b/>
          <w:bCs/>
          <w:snapToGrid w:val="0"/>
          <w:w w:val="99"/>
          <w:sz w:val="32"/>
          <w:szCs w:val="40"/>
          <w:lang w:val="en-US" w:eastAsia="zh-CN"/>
        </w:rPr>
      </w:pPr>
      <w:r>
        <w:rPr>
          <w:rFonts w:hint="eastAsia" w:ascii="宋体" w:hAnsi="宋体"/>
          <w:b/>
          <w:bCs/>
          <w:snapToGrid w:val="0"/>
          <w:w w:val="99"/>
          <w:sz w:val="32"/>
          <w:szCs w:val="40"/>
          <w:lang w:eastAsia="zh-CN"/>
        </w:rPr>
        <w:t>（</w:t>
      </w:r>
      <w:r>
        <w:rPr>
          <w:rFonts w:hint="eastAsia" w:ascii="宋体" w:hAnsi="宋体"/>
          <w:b/>
          <w:bCs/>
          <w:snapToGrid w:val="0"/>
          <w:w w:val="99"/>
          <w:sz w:val="32"/>
          <w:szCs w:val="40"/>
          <w:lang w:val="en-US" w:eastAsia="zh-CN"/>
        </w:rPr>
        <w:t>五</w:t>
      </w:r>
      <w:r>
        <w:rPr>
          <w:rFonts w:hint="eastAsia" w:ascii="宋体" w:hAnsi="宋体"/>
          <w:b/>
          <w:bCs/>
          <w:snapToGrid w:val="0"/>
          <w:w w:val="99"/>
          <w:sz w:val="32"/>
          <w:szCs w:val="40"/>
          <w:lang w:eastAsia="zh-CN"/>
        </w:rPr>
        <w:t>）</w:t>
      </w:r>
      <w:r>
        <w:rPr>
          <w:rFonts w:hint="eastAsia" w:ascii="宋体" w:hAnsi="宋体"/>
          <w:b/>
          <w:bCs/>
          <w:snapToGrid w:val="0"/>
          <w:w w:val="99"/>
          <w:sz w:val="32"/>
          <w:szCs w:val="40"/>
          <w:lang w:val="en-US" w:eastAsia="zh-CN"/>
        </w:rPr>
        <w:t>资格审查资料</w:t>
      </w:r>
    </w:p>
    <w:p w14:paraId="08C85F5A">
      <w:pPr>
        <w:pageBreakBefore w:val="0"/>
        <w:kinsoku/>
        <w:topLinePunct w:val="0"/>
        <w:bidi w:val="0"/>
        <w:spacing w:line="360" w:lineRule="auto"/>
        <w:ind w:left="0" w:leftChars="0" w:right="0" w:rightChars="0"/>
        <w:jc w:val="center"/>
        <w:textAlignment w:val="auto"/>
        <w:outlineLvl w:val="3"/>
        <w:rPr>
          <w:rFonts w:ascii="宋体" w:hAnsi="宋体"/>
          <w:snapToGrid w:val="0"/>
          <w:kern w:val="0"/>
          <w:sz w:val="28"/>
          <w:szCs w:val="28"/>
        </w:rPr>
      </w:pPr>
      <w:bookmarkStart w:id="632" w:name="_Toc430530532"/>
      <w:bookmarkStart w:id="633" w:name="_Toc287620816"/>
      <w:bookmarkStart w:id="634" w:name="_Toc224103497"/>
      <w:bookmarkStart w:id="635" w:name="_Toc287607869"/>
      <w:bookmarkStart w:id="636" w:name="_Toc3301"/>
      <w:bookmarkStart w:id="637" w:name="_Toc277082645"/>
      <w:r>
        <w:rPr>
          <w:rFonts w:ascii="宋体" w:hAnsi="宋体"/>
          <w:b/>
          <w:bCs/>
          <w:sz w:val="28"/>
          <w:szCs w:val="28"/>
        </w:rPr>
        <w:t>（</w:t>
      </w:r>
      <w:r>
        <w:rPr>
          <w:rFonts w:hint="eastAsia" w:ascii="宋体" w:hAnsi="宋体"/>
          <w:b/>
          <w:bCs/>
          <w:sz w:val="28"/>
          <w:szCs w:val="28"/>
          <w:lang w:val="en-US" w:eastAsia="zh-CN"/>
        </w:rPr>
        <w:t>1</w:t>
      </w:r>
      <w:r>
        <w:rPr>
          <w:rFonts w:ascii="宋体" w:hAnsi="宋体"/>
          <w:b/>
          <w:bCs/>
          <w:sz w:val="28"/>
          <w:szCs w:val="28"/>
        </w:rPr>
        <w:t>）</w:t>
      </w:r>
      <w:r>
        <w:rPr>
          <w:rFonts w:hint="eastAsia" w:ascii="宋体" w:hAnsi="宋体"/>
          <w:b/>
          <w:bCs/>
          <w:sz w:val="28"/>
          <w:szCs w:val="28"/>
        </w:rPr>
        <w:t>法定代表人身份证明或授权委托书</w:t>
      </w:r>
      <w:bookmarkEnd w:id="632"/>
      <w:bookmarkEnd w:id="633"/>
      <w:bookmarkEnd w:id="634"/>
      <w:bookmarkEnd w:id="635"/>
      <w:bookmarkEnd w:id="636"/>
      <w:bookmarkEnd w:id="637"/>
    </w:p>
    <w:p w14:paraId="7716B58E">
      <w:pPr>
        <w:pageBreakBefore w:val="0"/>
        <w:kinsoku/>
        <w:topLinePunct w:val="0"/>
        <w:bidi w:val="0"/>
        <w:spacing w:line="360" w:lineRule="auto"/>
        <w:ind w:left="0" w:leftChars="0" w:right="0" w:rightChars="0"/>
        <w:jc w:val="center"/>
        <w:textAlignment w:val="auto"/>
        <w:outlineLvl w:val="9"/>
        <w:rPr>
          <w:rFonts w:ascii="宋体" w:hAnsi="宋体"/>
          <w:sz w:val="24"/>
          <w:szCs w:val="22"/>
        </w:rPr>
      </w:pPr>
      <w:r>
        <w:rPr>
          <w:rFonts w:hint="eastAsia" w:ascii="宋体" w:hAnsi="宋体"/>
          <w:sz w:val="24"/>
          <w:szCs w:val="22"/>
        </w:rPr>
        <w:t>法定代表人身份证明</w:t>
      </w:r>
    </w:p>
    <w:p w14:paraId="5FA31904">
      <w:pPr>
        <w:pageBreakBefore w:val="0"/>
        <w:kinsoku/>
        <w:topLinePunct w:val="0"/>
        <w:bidi w:val="0"/>
        <w:spacing w:line="360" w:lineRule="auto"/>
        <w:ind w:left="0" w:leftChars="0" w:right="0" w:rightChars="0"/>
        <w:jc w:val="center"/>
        <w:textAlignment w:val="auto"/>
        <w:outlineLvl w:val="9"/>
        <w:rPr>
          <w:rFonts w:ascii="宋体" w:hAnsi="宋体"/>
        </w:rPr>
      </w:pPr>
    </w:p>
    <w:p w14:paraId="7814052F">
      <w:pPr>
        <w:pageBreakBefore w:val="0"/>
        <w:tabs>
          <w:tab w:val="left" w:pos="556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B2A12C8">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483EB50">
      <w:pPr>
        <w:pageBreakBefore w:val="0"/>
        <w:tabs>
          <w:tab w:val="left" w:pos="5475"/>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AB0F60E">
      <w:pPr>
        <w:pageBreakBefore w:val="0"/>
        <w:tabs>
          <w:tab w:val="left" w:pos="2520"/>
          <w:tab w:val="left" w:pos="3836"/>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EB2D6B9">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F26B4E4">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D724913">
      <w:pPr>
        <w:pageBreakBefore w:val="0"/>
        <w:tabs>
          <w:tab w:val="left" w:pos="3360"/>
        </w:tabs>
        <w:kinsoku/>
        <w:topLinePunct w:val="0"/>
        <w:autoSpaceDE w:val="0"/>
        <w:autoSpaceDN w:val="0"/>
        <w:bidi w:val="0"/>
        <w:adjustRightInd w:val="0"/>
        <w:snapToGrid w:val="0"/>
        <w:spacing w:line="36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0AE0ECD7">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D106E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C1E7AFC">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47E3EC8E">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CC8FD83">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4900A3E">
      <w:pPr>
        <w:pageBreakBefore w:val="0"/>
        <w:tabs>
          <w:tab w:val="left" w:pos="5460"/>
        </w:tabs>
        <w:kinsoku/>
        <w:topLinePunct w:val="0"/>
        <w:autoSpaceDE w:val="0"/>
        <w:autoSpaceDN w:val="0"/>
        <w:bidi w:val="0"/>
        <w:adjustRightInd w:val="0"/>
        <w:snapToGrid w:val="0"/>
        <w:spacing w:line="36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166A1D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0A62947">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0CC372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252BD0E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702F3020">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3752BED7">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0448C62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4"/>
        </w:rPr>
      </w:pPr>
      <w:r>
        <w:rPr>
          <w:rFonts w:ascii="宋体" w:hAnsi="宋体"/>
          <w:kern w:val="0"/>
        </w:rPr>
        <w:br w:type="page"/>
      </w:r>
      <w:r>
        <w:rPr>
          <w:rFonts w:ascii="宋体" w:hAnsi="宋体"/>
          <w:snapToGrid w:val="0"/>
          <w:kern w:val="0"/>
          <w:sz w:val="24"/>
          <w:szCs w:val="24"/>
        </w:rPr>
        <w:t>授权委托书</w:t>
      </w:r>
    </w:p>
    <w:p w14:paraId="748405B2">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p>
    <w:p w14:paraId="2AF70B6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30CE60C">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59539AE7">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712A434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p>
    <w:p w14:paraId="6013B83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45DE4D2">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24F85417">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CFF207A">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6BC57253">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E5F99">
      <w:pPr>
        <w:pageBreakBefore w:val="0"/>
        <w:tabs>
          <w:tab w:val="left" w:pos="6825"/>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1248B00">
      <w:pPr>
        <w:pageBreakBefore w:val="0"/>
        <w:tabs>
          <w:tab w:val="left" w:pos="526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C887764">
      <w:pPr>
        <w:pageBreakBefore w:val="0"/>
        <w:kinsoku/>
        <w:topLinePunct w:val="0"/>
        <w:autoSpaceDE w:val="0"/>
        <w:autoSpaceDN w:val="0"/>
        <w:bidi w:val="0"/>
        <w:adjustRightInd w:val="0"/>
        <w:snapToGrid w:val="0"/>
        <w:spacing w:line="36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3D8040E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87DD04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8CE1B8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0CD1622">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FD5FAF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C317363">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3F8EEF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C7173C2">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3BFB4D13">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1AF29AE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DB0057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7DA95F24">
      <w:pPr>
        <w:pageBreakBefore w:val="0"/>
        <w:kinsoku/>
        <w:topLinePunct w:val="0"/>
        <w:bidi w:val="0"/>
        <w:spacing w:line="360" w:lineRule="auto"/>
        <w:ind w:left="0" w:leftChars="0" w:right="0" w:rightChars="0"/>
        <w:textAlignment w:val="auto"/>
        <w:outlineLvl w:val="9"/>
      </w:pPr>
      <w:r>
        <w:br w:type="page"/>
      </w:r>
    </w:p>
    <w:p w14:paraId="5E3EB7E6">
      <w:pPr>
        <w:pageBreakBefore w:val="0"/>
        <w:kinsoku/>
        <w:topLinePunct w:val="0"/>
        <w:bidi w:val="0"/>
        <w:spacing w:before="0" w:after="0" w:line="360" w:lineRule="auto"/>
        <w:ind w:left="0" w:leftChars="0" w:right="0" w:rightChars="0"/>
        <w:jc w:val="center"/>
        <w:textAlignment w:val="auto"/>
        <w:outlineLvl w:val="3"/>
        <w:rPr>
          <w:rFonts w:hint="default" w:ascii="宋体" w:hAnsi="宋体"/>
          <w:b/>
          <w:bCs/>
          <w:sz w:val="28"/>
          <w:szCs w:val="28"/>
          <w:lang w:val="en-US"/>
        </w:rPr>
      </w:pPr>
      <w:bookmarkStart w:id="638" w:name="_Toc287607874"/>
      <w:bookmarkStart w:id="639" w:name="_Toc287620821"/>
      <w:r>
        <w:rPr>
          <w:rFonts w:hint="eastAsia" w:ascii="宋体" w:hAnsi="宋体"/>
          <w:b/>
          <w:bCs/>
          <w:sz w:val="28"/>
          <w:szCs w:val="28"/>
          <w:lang w:eastAsia="zh-CN"/>
        </w:rPr>
        <w:t>（</w:t>
      </w:r>
      <w:r>
        <w:rPr>
          <w:rFonts w:hint="eastAsia" w:ascii="宋体" w:hAnsi="宋体"/>
          <w:b/>
          <w:bCs/>
          <w:sz w:val="28"/>
          <w:szCs w:val="28"/>
          <w:lang w:val="en-US" w:eastAsia="zh-CN"/>
        </w:rPr>
        <w:t>2</w:t>
      </w:r>
      <w:r>
        <w:rPr>
          <w:rFonts w:hint="eastAsia" w:ascii="宋体" w:hAnsi="宋体"/>
          <w:b/>
          <w:bCs/>
          <w:sz w:val="28"/>
          <w:szCs w:val="28"/>
          <w:lang w:eastAsia="zh-CN"/>
        </w:rPr>
        <w:t>）</w:t>
      </w:r>
      <w:r>
        <w:rPr>
          <w:rFonts w:hint="eastAsia" w:ascii="宋体" w:hAnsi="宋体"/>
          <w:b/>
          <w:bCs/>
          <w:sz w:val="28"/>
          <w:szCs w:val="28"/>
          <w:lang w:val="en-US" w:eastAsia="zh-CN"/>
        </w:rPr>
        <w:t>营业执照</w:t>
      </w:r>
    </w:p>
    <w:bookmarkEnd w:id="638"/>
    <w:bookmarkEnd w:id="639"/>
    <w:p w14:paraId="024D190B">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2069605"/>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12069605"/>
                  </w:txbxContent>
                </v:textbox>
              </v:rect>
            </w:pict>
          </mc:Fallback>
        </mc:AlternateContent>
      </w:r>
    </w:p>
    <w:p w14:paraId="45597C1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5309D873">
      <w:pPr>
        <w:pageBreakBefore w:val="0"/>
        <w:kinsoku/>
        <w:topLinePunct w:val="0"/>
        <w:bidi w:val="0"/>
        <w:spacing w:before="0" w:after="0" w:line="360" w:lineRule="auto"/>
        <w:ind w:left="0" w:leftChars="0" w:right="0" w:rightChars="0"/>
        <w:jc w:val="center"/>
        <w:textAlignment w:val="auto"/>
        <w:outlineLvl w:val="3"/>
        <w:rPr>
          <w:rFonts w:hint="eastAsia" w:ascii="宋体" w:hAnsi="宋体"/>
          <w:b/>
          <w:bCs/>
          <w:sz w:val="28"/>
          <w:szCs w:val="28"/>
          <w:lang w:val="en-US" w:eastAsia="zh-CN"/>
        </w:rPr>
      </w:pPr>
      <w:r>
        <w:rPr>
          <w:rFonts w:hint="eastAsia" w:ascii="宋体" w:hAnsi="宋体"/>
          <w:b/>
          <w:bCs/>
          <w:sz w:val="28"/>
          <w:szCs w:val="28"/>
          <w:lang w:eastAsia="zh-CN"/>
        </w:rPr>
        <w:t>（</w:t>
      </w:r>
      <w:r>
        <w:rPr>
          <w:rFonts w:hint="eastAsia" w:ascii="宋体" w:hAnsi="宋体"/>
          <w:b/>
          <w:bCs/>
          <w:sz w:val="28"/>
          <w:szCs w:val="28"/>
          <w:lang w:val="en-US" w:eastAsia="zh-CN"/>
        </w:rPr>
        <w:t>3</w:t>
      </w:r>
      <w:r>
        <w:rPr>
          <w:rFonts w:hint="eastAsia" w:ascii="宋体" w:hAnsi="宋体"/>
          <w:b/>
          <w:bCs/>
          <w:sz w:val="28"/>
          <w:szCs w:val="28"/>
          <w:lang w:eastAsia="zh-CN"/>
        </w:rPr>
        <w:t>）</w:t>
      </w:r>
      <w:r>
        <w:rPr>
          <w:rFonts w:hint="eastAsia" w:ascii="宋体" w:hAnsi="宋体"/>
          <w:b/>
          <w:bCs/>
          <w:sz w:val="28"/>
          <w:szCs w:val="28"/>
          <w:lang w:val="en-US" w:eastAsia="zh-CN"/>
        </w:rPr>
        <w:t>资质证件</w:t>
      </w:r>
    </w:p>
    <w:p w14:paraId="32D42638">
      <w:pPr>
        <w:rPr>
          <w:rFonts w:hint="eastAsia" w:ascii="宋体" w:hAnsi="宋体"/>
          <w:b/>
          <w:bCs/>
          <w:sz w:val="28"/>
          <w:szCs w:val="28"/>
          <w:lang w:val="en-US" w:eastAsia="zh-CN"/>
        </w:rPr>
      </w:pPr>
      <w:r>
        <w:rPr>
          <w:rFonts w:hint="eastAsia" w:ascii="宋体" w:hAnsi="宋体"/>
          <w:b/>
          <w:bCs/>
          <w:sz w:val="28"/>
          <w:szCs w:val="28"/>
          <w:lang w:val="en-US" w:eastAsia="zh-CN"/>
        </w:rPr>
        <w:br w:type="page"/>
      </w:r>
    </w:p>
    <w:p w14:paraId="1DF78A5D">
      <w:pPr>
        <w:pageBreakBefore w:val="0"/>
        <w:kinsoku/>
        <w:topLinePunct w:val="0"/>
        <w:bidi w:val="0"/>
        <w:spacing w:before="0" w:after="0" w:line="360" w:lineRule="auto"/>
        <w:ind w:left="0" w:leftChars="0" w:right="0" w:rightChars="0"/>
        <w:jc w:val="center"/>
        <w:textAlignment w:val="auto"/>
        <w:outlineLvl w:val="3"/>
        <w:rPr>
          <w:rFonts w:hint="eastAsia" w:ascii="宋体" w:hAnsi="宋体"/>
          <w:b/>
          <w:bCs/>
          <w:sz w:val="28"/>
          <w:szCs w:val="28"/>
          <w:lang w:val="en-US" w:eastAsia="zh-CN"/>
        </w:rPr>
      </w:pPr>
      <w:r>
        <w:rPr>
          <w:rFonts w:hint="eastAsia" w:ascii="宋体" w:hAnsi="宋体"/>
          <w:b/>
          <w:bCs/>
          <w:sz w:val="28"/>
          <w:szCs w:val="28"/>
          <w:lang w:eastAsia="zh-CN"/>
        </w:rPr>
        <w:t>（</w:t>
      </w:r>
      <w:r>
        <w:rPr>
          <w:rFonts w:hint="eastAsia" w:ascii="宋体" w:hAnsi="宋体"/>
          <w:b/>
          <w:bCs/>
          <w:sz w:val="28"/>
          <w:szCs w:val="28"/>
          <w:lang w:val="en-US" w:eastAsia="zh-CN"/>
        </w:rPr>
        <w:t>4</w:t>
      </w:r>
      <w:r>
        <w:rPr>
          <w:rFonts w:hint="eastAsia" w:ascii="宋体" w:hAnsi="宋体"/>
          <w:b/>
          <w:bCs/>
          <w:sz w:val="28"/>
          <w:szCs w:val="28"/>
          <w:lang w:eastAsia="zh-CN"/>
        </w:rPr>
        <w:t>）</w:t>
      </w:r>
      <w:r>
        <w:rPr>
          <w:rFonts w:hint="eastAsia" w:ascii="宋体" w:hAnsi="宋体"/>
          <w:b/>
          <w:bCs/>
          <w:sz w:val="28"/>
          <w:szCs w:val="28"/>
          <w:lang w:val="en-US" w:eastAsia="zh-CN"/>
        </w:rPr>
        <w:t>案例证明</w:t>
      </w:r>
    </w:p>
    <w:p w14:paraId="0EA44CE1">
      <w:pPr>
        <w:rPr>
          <w:rFonts w:hint="eastAsia" w:ascii="宋体" w:hAnsi="宋体"/>
          <w:b/>
          <w:bCs/>
          <w:sz w:val="28"/>
          <w:szCs w:val="28"/>
          <w:lang w:val="en-US" w:eastAsia="zh-CN"/>
        </w:rPr>
      </w:pPr>
      <w:r>
        <w:rPr>
          <w:rFonts w:hint="eastAsia" w:ascii="宋体" w:hAnsi="宋体"/>
          <w:b/>
          <w:bCs/>
          <w:sz w:val="28"/>
          <w:szCs w:val="28"/>
          <w:lang w:val="en-US" w:eastAsia="zh-CN"/>
        </w:rPr>
        <w:br w:type="page"/>
      </w:r>
    </w:p>
    <w:p w14:paraId="250F9B28">
      <w:pPr>
        <w:pageBreakBefore w:val="0"/>
        <w:kinsoku/>
        <w:topLinePunct w:val="0"/>
        <w:bidi w:val="0"/>
        <w:spacing w:before="0" w:after="0" w:line="360" w:lineRule="auto"/>
        <w:ind w:left="0" w:leftChars="0" w:right="0" w:rightChars="0"/>
        <w:jc w:val="center"/>
        <w:textAlignment w:val="auto"/>
        <w:outlineLvl w:val="3"/>
        <w:rPr>
          <w:rFonts w:hint="eastAsia" w:ascii="宋体" w:hAnsi="宋体"/>
          <w:b/>
          <w:bCs/>
          <w:sz w:val="28"/>
          <w:szCs w:val="28"/>
          <w:lang w:val="en-US" w:eastAsia="zh-CN"/>
        </w:rPr>
      </w:pPr>
      <w:r>
        <w:rPr>
          <w:rFonts w:hint="eastAsia" w:ascii="宋体" w:hAnsi="宋体"/>
          <w:b/>
          <w:bCs/>
          <w:sz w:val="28"/>
          <w:szCs w:val="28"/>
          <w:lang w:eastAsia="zh-CN"/>
        </w:rPr>
        <w:t>（</w:t>
      </w:r>
      <w:r>
        <w:rPr>
          <w:rFonts w:hint="eastAsia" w:ascii="宋体" w:hAnsi="宋体"/>
          <w:b/>
          <w:bCs/>
          <w:sz w:val="28"/>
          <w:szCs w:val="28"/>
          <w:lang w:val="en-US" w:eastAsia="zh-CN"/>
        </w:rPr>
        <w:t>5</w:t>
      </w:r>
      <w:r>
        <w:rPr>
          <w:rFonts w:hint="eastAsia" w:ascii="宋体" w:hAnsi="宋体"/>
          <w:b/>
          <w:bCs/>
          <w:sz w:val="28"/>
          <w:szCs w:val="28"/>
          <w:lang w:eastAsia="zh-CN"/>
        </w:rPr>
        <w:t>）</w:t>
      </w:r>
      <w:r>
        <w:rPr>
          <w:rFonts w:hint="eastAsia" w:ascii="宋体" w:hAnsi="宋体"/>
          <w:b/>
          <w:bCs/>
          <w:sz w:val="28"/>
          <w:szCs w:val="28"/>
          <w:lang w:val="en-US" w:eastAsia="zh-CN"/>
        </w:rPr>
        <w:t>实力要求中设备要求证明</w:t>
      </w:r>
    </w:p>
    <w:p w14:paraId="55460FA9">
      <w:pPr>
        <w:pStyle w:val="17"/>
        <w:rPr>
          <w:rFonts w:hint="default"/>
          <w:lang w:val="en-US"/>
        </w:rPr>
      </w:pPr>
    </w:p>
    <w:p w14:paraId="2EB5F60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rPr>
      </w:pPr>
      <w:r>
        <w:rPr>
          <w:rFonts w:ascii="宋体" w:hAnsi="宋体"/>
        </w:rPr>
        <w:br w:type="page"/>
      </w:r>
    </w:p>
    <w:p w14:paraId="029E2A3F">
      <w:pPr>
        <w:pageBreakBefore w:val="0"/>
        <w:kinsoku/>
        <w:topLinePunct w:val="0"/>
        <w:bidi w:val="0"/>
        <w:spacing w:before="0" w:after="0" w:line="360" w:lineRule="auto"/>
        <w:ind w:left="0" w:leftChars="0" w:right="0" w:rightChars="0"/>
        <w:jc w:val="center"/>
        <w:textAlignment w:val="auto"/>
        <w:outlineLvl w:val="3"/>
        <w:rPr>
          <w:rFonts w:ascii="宋体" w:hAnsi="宋体"/>
          <w:b/>
          <w:bCs/>
          <w:sz w:val="28"/>
          <w:szCs w:val="28"/>
        </w:rPr>
      </w:pPr>
      <w:bookmarkStart w:id="640" w:name="_Toc12317"/>
      <w:bookmarkStart w:id="641" w:name="_Toc509218866"/>
      <w:bookmarkStart w:id="642" w:name="_Toc287607893"/>
      <w:bookmarkStart w:id="643" w:name="_Toc224103520"/>
      <w:bookmarkStart w:id="644" w:name="_Toc534185843"/>
      <w:bookmarkStart w:id="645" w:name="_Toc430530552"/>
      <w:bookmarkStart w:id="646" w:name="_Toc277082663"/>
      <w:bookmarkStart w:id="647" w:name="_Toc287620839"/>
      <w:r>
        <w:rPr>
          <w:rFonts w:ascii="宋体" w:hAnsi="宋体"/>
          <w:b/>
          <w:bCs/>
          <w:sz w:val="28"/>
          <w:szCs w:val="28"/>
        </w:rPr>
        <w:t>（</w:t>
      </w:r>
      <w:r>
        <w:rPr>
          <w:rFonts w:hint="eastAsia" w:ascii="宋体" w:hAnsi="宋体"/>
          <w:b/>
          <w:bCs/>
          <w:sz w:val="28"/>
          <w:szCs w:val="28"/>
          <w:lang w:val="en-US" w:eastAsia="zh-CN"/>
        </w:rPr>
        <w:t>6</w:t>
      </w:r>
      <w:r>
        <w:rPr>
          <w:rFonts w:ascii="宋体" w:hAnsi="宋体"/>
          <w:b/>
          <w:bCs/>
          <w:sz w:val="28"/>
          <w:szCs w:val="28"/>
        </w:rPr>
        <w:t>）</w:t>
      </w:r>
      <w:bookmarkEnd w:id="640"/>
      <w:bookmarkEnd w:id="641"/>
      <w:bookmarkEnd w:id="642"/>
      <w:bookmarkEnd w:id="643"/>
      <w:bookmarkEnd w:id="644"/>
      <w:bookmarkEnd w:id="645"/>
      <w:bookmarkEnd w:id="646"/>
      <w:bookmarkEnd w:id="647"/>
      <w:r>
        <w:rPr>
          <w:rFonts w:hint="eastAsia" w:ascii="宋体" w:hAnsi="宋体"/>
          <w:b/>
          <w:bCs/>
          <w:sz w:val="28"/>
          <w:szCs w:val="28"/>
        </w:rPr>
        <w:t>资格条件承诺函</w:t>
      </w:r>
    </w:p>
    <w:p w14:paraId="79716538">
      <w:pPr>
        <w:pageBreakBefore w:val="0"/>
        <w:kinsoku/>
        <w:topLinePunct w:val="0"/>
        <w:bidi w:val="0"/>
        <w:snapToGrid w:val="0"/>
        <w:spacing w:line="360" w:lineRule="auto"/>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071CA14C">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607B7BC7">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2DB65A6F">
      <w:pPr>
        <w:pageBreakBefore w:val="0"/>
        <w:kinsoku/>
        <w:topLinePunct w:val="0"/>
        <w:bidi w:val="0"/>
        <w:snapToGrid w:val="0"/>
        <w:spacing w:line="360" w:lineRule="auto"/>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4BC57466">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3C7CF054">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singl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single"/>
        </w:rPr>
        <w:t>取消我公司中标资格，并按相关</w:t>
      </w:r>
      <w:r>
        <w:rPr>
          <w:rFonts w:hint="eastAsia" w:ascii="宋体" w:hAnsi="宋体"/>
          <w:szCs w:val="21"/>
          <w:u w:val="single"/>
          <w:lang w:val="en-US" w:eastAsia="zh-CN"/>
        </w:rPr>
        <w:t>规定</w:t>
      </w:r>
      <w:r>
        <w:rPr>
          <w:rFonts w:hint="eastAsia" w:ascii="宋体" w:hAnsi="宋体"/>
          <w:szCs w:val="21"/>
          <w:u w:val="single"/>
        </w:rPr>
        <w:t>报监督部门，投标保证金以现金形式交纳的不予退还，以保函形式交纳的由保函开立人支付保函担保的与投标保证金等额的款项，我公司自愿承担因此造成的相关责任并赔偿相应损失。</w:t>
      </w:r>
    </w:p>
    <w:p w14:paraId="66B1AAFB">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3</w:t>
      </w:r>
      <w:r>
        <w:rPr>
          <w:rFonts w:hint="eastAsia" w:ascii="宋体" w:hAnsi="宋体"/>
          <w:szCs w:val="21"/>
        </w:rPr>
        <w:t>、我公司的投标文件符合第二章“投标人须知”第 1.3.1 项的规定。</w:t>
      </w:r>
    </w:p>
    <w:p w14:paraId="1EDDDB2D">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314F7396">
      <w:pPr>
        <w:pageBreakBefore w:val="0"/>
        <w:kinsoku/>
        <w:topLinePunct w:val="0"/>
        <w:bidi w:val="0"/>
        <w:snapToGrid w:val="0"/>
        <w:spacing w:line="360" w:lineRule="auto"/>
        <w:ind w:left="0" w:leftChars="0" w:right="0" w:rightChars="0" w:firstLine="420" w:firstLineChars="200"/>
        <w:textAlignment w:val="auto"/>
        <w:outlineLvl w:val="9"/>
        <w:rPr>
          <w:rFonts w:hint="eastAsia" w:ascii="宋体" w:hAnsi="宋体"/>
          <w:color w:val="auto"/>
          <w:szCs w:val="21"/>
          <w:lang w:val="en-US" w:eastAsia="zh-CN"/>
        </w:rPr>
      </w:pPr>
      <w:r>
        <w:rPr>
          <w:rFonts w:hint="eastAsia" w:ascii="宋体" w:hAnsi="宋体"/>
          <w:color w:val="auto"/>
          <w:szCs w:val="21"/>
          <w:lang w:val="en-US" w:eastAsia="zh-CN"/>
        </w:rPr>
        <w:t>5、我公司提供的服务质量保证期时长，以及质量保证期内服务内容均满足招标文件的要求。</w:t>
      </w:r>
    </w:p>
    <w:p w14:paraId="5DE01C23">
      <w:pPr>
        <w:pageBreakBefore w:val="0"/>
        <w:kinsoku/>
        <w:topLinePunct w:val="0"/>
        <w:bidi w:val="0"/>
        <w:snapToGrid w:val="0"/>
        <w:spacing w:line="360" w:lineRule="auto"/>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single"/>
          <w:lang w:val="en-US" w:eastAsia="zh-CN"/>
        </w:rPr>
        <w:t>我公司</w:t>
      </w:r>
      <w:r>
        <w:rPr>
          <w:rFonts w:hint="eastAsia" w:ascii="宋体" w:hAnsi="宋体"/>
          <w:szCs w:val="21"/>
          <w:u w:val="single"/>
        </w:rPr>
        <w:t>提供的服务完全满足招标文件</w:t>
      </w:r>
      <w:r>
        <w:rPr>
          <w:rFonts w:hint="eastAsia" w:ascii="宋体" w:hAnsi="宋体"/>
          <w:szCs w:val="21"/>
          <w:u w:val="single"/>
          <w:lang w:eastAsia="zh-CN"/>
        </w:rPr>
        <w:t>第五章项目概况及要求</w:t>
      </w:r>
      <w:r>
        <w:rPr>
          <w:rFonts w:hint="eastAsia" w:ascii="宋体" w:hAnsi="宋体"/>
          <w:szCs w:val="21"/>
          <w:u w:val="single"/>
        </w:rPr>
        <w:t>中的所有要求。中标后，招标人随时有权核验相关资料，如果发现我公司提供的服务不符合招标文件要求的，可视为我公司弄虚作假骗取中标，招标人有权采取取消中标资格、不予退还投标保证金、不予退还履约保证金、无条件解约、要求赔偿损失、给予处理处罚等手段</w:t>
      </w:r>
      <w:r>
        <w:rPr>
          <w:rFonts w:hint="eastAsia"/>
          <w:u w:val="single"/>
          <w:lang w:val="en-US" w:eastAsia="zh-CN"/>
        </w:rPr>
        <w:t>。</w:t>
      </w:r>
    </w:p>
    <w:p w14:paraId="292FAADE">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color w:val="auto"/>
          <w:kern w:val="0"/>
          <w:szCs w:val="21"/>
          <w:u w:val="single"/>
        </w:rPr>
      </w:pPr>
      <w:r>
        <w:rPr>
          <w:rFonts w:hint="eastAsia" w:ascii="宋体" w:hAnsi="宋体"/>
          <w:color w:val="auto"/>
          <w:szCs w:val="21"/>
          <w:lang w:val="en-US" w:eastAsia="zh-CN"/>
        </w:rPr>
        <w:t>7</w:t>
      </w:r>
      <w:r>
        <w:rPr>
          <w:rFonts w:hint="eastAsia" w:ascii="宋体" w:hAnsi="宋体"/>
          <w:color w:val="auto"/>
          <w:szCs w:val="21"/>
        </w:rPr>
        <w:t>、我公司中标后按照</w:t>
      </w:r>
      <w:r>
        <w:rPr>
          <w:rFonts w:hint="eastAsia" w:ascii="宋体" w:hAnsi="宋体"/>
          <w:color w:val="auto"/>
          <w:szCs w:val="21"/>
          <w:lang w:val="en-US" w:eastAsia="zh-CN"/>
        </w:rPr>
        <w:t>投标文件响应内容</w:t>
      </w:r>
      <w:r>
        <w:rPr>
          <w:rFonts w:hint="eastAsia" w:ascii="宋体" w:hAnsi="宋体"/>
          <w:color w:val="auto"/>
          <w:szCs w:val="21"/>
        </w:rPr>
        <w:t>配置相关人员</w:t>
      </w:r>
      <w:r>
        <w:rPr>
          <w:rFonts w:hint="eastAsia" w:ascii="宋体" w:hAnsi="宋体"/>
          <w:color w:val="auto"/>
          <w:szCs w:val="21"/>
          <w:lang w:val="en-US" w:eastAsia="zh-CN"/>
        </w:rPr>
        <w:t>开展工作</w:t>
      </w:r>
      <w:r>
        <w:rPr>
          <w:rFonts w:hint="eastAsia" w:ascii="宋体" w:hAnsi="宋体"/>
          <w:color w:val="auto"/>
          <w:szCs w:val="21"/>
        </w:rPr>
        <w:t>。</w:t>
      </w:r>
    </w:p>
    <w:p w14:paraId="21F4BF9F">
      <w:pPr>
        <w:pageBreakBefore w:val="0"/>
        <w:kinsoku/>
        <w:topLinePunct w:val="0"/>
        <w:bidi w:val="0"/>
        <w:snapToGrid w:val="0"/>
        <w:spacing w:line="360" w:lineRule="auto"/>
        <w:ind w:left="0" w:leftChars="0" w:right="0" w:rightChars="0" w:firstLine="420" w:firstLineChars="200"/>
        <w:textAlignment w:val="auto"/>
        <w:outlineLvl w:val="9"/>
        <w:rPr>
          <w:rFonts w:ascii="宋体" w:hAnsi="宋体"/>
          <w:szCs w:val="21"/>
        </w:rPr>
      </w:pPr>
    </w:p>
    <w:p w14:paraId="00239EBB">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B1F441C">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2544C6F">
      <w:pPr>
        <w:pageBreakBefore w:val="0"/>
        <w:kinsoku/>
        <w:topLinePunct w:val="0"/>
        <w:bidi w:val="0"/>
        <w:snapToGrid w:val="0"/>
        <w:spacing w:line="360" w:lineRule="auto"/>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A8BC153">
      <w:pPr>
        <w:pageBreakBefore w:val="0"/>
        <w:widowControl/>
        <w:kinsoku/>
        <w:topLinePunct w:val="0"/>
        <w:bidi w:val="0"/>
        <w:spacing w:line="360" w:lineRule="auto"/>
        <w:ind w:left="0" w:leftChars="0" w:right="0" w:rightChars="0"/>
        <w:jc w:val="left"/>
        <w:textAlignment w:val="auto"/>
        <w:outlineLvl w:val="9"/>
      </w:pPr>
      <w:r>
        <w:br w:type="page"/>
      </w:r>
    </w:p>
    <w:p w14:paraId="560F78DE">
      <w:pPr>
        <w:pageBreakBefore w:val="0"/>
        <w:kinsoku/>
        <w:topLinePunct w:val="0"/>
        <w:bidi w:val="0"/>
        <w:spacing w:line="360" w:lineRule="auto"/>
        <w:ind w:left="0" w:leftChars="0" w:right="0" w:rightChars="0"/>
        <w:textAlignment w:val="auto"/>
        <w:outlineLvl w:val="9"/>
      </w:pPr>
    </w:p>
    <w:p w14:paraId="1F9859B9">
      <w:pPr>
        <w:pageBreakBefore w:val="0"/>
        <w:kinsoku/>
        <w:topLinePunct w:val="0"/>
        <w:bidi w:val="0"/>
        <w:spacing w:before="0" w:after="0" w:line="360" w:lineRule="auto"/>
        <w:ind w:left="0" w:leftChars="0" w:right="0" w:rightChars="0"/>
        <w:jc w:val="center"/>
        <w:textAlignment w:val="auto"/>
        <w:outlineLvl w:val="3"/>
        <w:rPr>
          <w:rFonts w:hint="eastAsia" w:ascii="宋体" w:hAnsi="宋体" w:eastAsia="宋体"/>
          <w:b/>
          <w:bCs/>
          <w:sz w:val="32"/>
          <w:szCs w:val="32"/>
          <w:lang w:val="en-US" w:eastAsia="zh-CN"/>
        </w:rPr>
      </w:pPr>
      <w:bookmarkStart w:id="648" w:name="_Toc15536"/>
      <w:r>
        <w:rPr>
          <w:rFonts w:hint="eastAsia" w:ascii="宋体" w:hAnsi="宋体"/>
          <w:b/>
          <w:bCs/>
          <w:sz w:val="32"/>
          <w:szCs w:val="32"/>
        </w:rPr>
        <w:t>（</w:t>
      </w:r>
      <w:r>
        <w:rPr>
          <w:rFonts w:hint="eastAsia" w:ascii="宋体" w:hAnsi="宋体"/>
          <w:b/>
          <w:bCs/>
          <w:sz w:val="32"/>
          <w:szCs w:val="32"/>
          <w:lang w:val="en-US" w:eastAsia="zh-CN"/>
        </w:rPr>
        <w:t>7</w:t>
      </w:r>
      <w:r>
        <w:rPr>
          <w:rFonts w:hint="eastAsia" w:ascii="宋体" w:hAnsi="宋体"/>
          <w:b/>
          <w:bCs/>
          <w:sz w:val="32"/>
          <w:szCs w:val="32"/>
        </w:rPr>
        <w:t>）</w:t>
      </w:r>
      <w:bookmarkEnd w:id="648"/>
      <w:r>
        <w:rPr>
          <w:rFonts w:hint="eastAsia" w:ascii="宋体" w:hAnsi="宋体"/>
          <w:b/>
          <w:bCs/>
          <w:sz w:val="32"/>
          <w:szCs w:val="32"/>
          <w:lang w:val="en-US" w:eastAsia="zh-CN"/>
        </w:rPr>
        <w:t>投标保证金</w:t>
      </w:r>
    </w:p>
    <w:bookmarkEnd w:id="597"/>
    <w:bookmarkEnd w:id="598"/>
    <w:bookmarkEnd w:id="599"/>
    <w:p w14:paraId="6A29A4B5">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7EC8AA35">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hint="eastAsia" w:ascii="宋体" w:hAnsi="宋体"/>
          <w:szCs w:val="21"/>
          <w:lang w:val="en-US" w:eastAsia="zh-CN"/>
        </w:rPr>
        <w:t>保证金转账回单复印件</w:t>
      </w:r>
      <w:r>
        <w:rPr>
          <w:rFonts w:hint="eastAsia" w:ascii="宋体" w:hAnsi="宋体"/>
          <w:szCs w:val="21"/>
        </w:rPr>
        <w:t>。</w:t>
      </w:r>
    </w:p>
    <w:p w14:paraId="6C9B9C44">
      <w:pPr>
        <w:pageBreakBefore w:val="0"/>
        <w:kinsoku/>
        <w:topLinePunct w:val="0"/>
        <w:bidi w:val="0"/>
        <w:spacing w:line="360" w:lineRule="auto"/>
        <w:ind w:left="0" w:leftChars="0" w:right="0" w:rightChars="0"/>
        <w:textAlignment w:val="auto"/>
        <w:outlineLvl w:val="9"/>
        <w:rPr>
          <w:rFonts w:ascii="宋体" w:hAnsi="宋体"/>
          <w:i/>
          <w:szCs w:val="21"/>
        </w:rPr>
      </w:pPr>
      <w:r>
        <w:rPr>
          <w:rFonts w:hint="eastAsia" w:ascii="宋体" w:hAnsi="宋体"/>
          <w:i/>
          <w:szCs w:val="21"/>
        </w:rPr>
        <w:br w:type="page"/>
      </w:r>
    </w:p>
    <w:p w14:paraId="6E215B9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2"/>
        <w:rPr>
          <w:rFonts w:ascii="宋体" w:hAnsi="宋体"/>
          <w:b/>
          <w:bCs/>
          <w:snapToGrid w:val="0"/>
          <w:sz w:val="32"/>
          <w:szCs w:val="40"/>
        </w:rPr>
      </w:pPr>
      <w:r>
        <w:rPr>
          <w:rFonts w:hint="eastAsia" w:ascii="宋体" w:hAnsi="宋体"/>
          <w:b/>
          <w:bCs/>
          <w:snapToGrid w:val="0"/>
          <w:sz w:val="32"/>
          <w:szCs w:val="40"/>
        </w:rPr>
        <w:t>（</w:t>
      </w:r>
      <w:r>
        <w:rPr>
          <w:rFonts w:hint="eastAsia" w:ascii="宋体" w:hAnsi="宋体"/>
          <w:b/>
          <w:bCs/>
          <w:snapToGrid w:val="0"/>
          <w:sz w:val="32"/>
          <w:szCs w:val="40"/>
          <w:lang w:val="en-US" w:eastAsia="zh-CN"/>
        </w:rPr>
        <w:t>六</w:t>
      </w:r>
      <w:r>
        <w:rPr>
          <w:rFonts w:hint="eastAsia" w:ascii="宋体" w:hAnsi="宋体"/>
          <w:b/>
          <w:bCs/>
          <w:snapToGrid w:val="0"/>
          <w:sz w:val="32"/>
          <w:szCs w:val="40"/>
        </w:rPr>
        <w:t>）投标人</w:t>
      </w:r>
      <w:r>
        <w:rPr>
          <w:rFonts w:hint="eastAsia" w:ascii="宋体" w:hAnsi="宋体"/>
          <w:b/>
          <w:bCs/>
          <w:snapToGrid w:val="0"/>
          <w:sz w:val="32"/>
          <w:szCs w:val="40"/>
          <w:lang w:val="en-US" w:eastAsia="zh-CN"/>
        </w:rPr>
        <w:t>文件</w:t>
      </w:r>
      <w:r>
        <w:rPr>
          <w:rFonts w:hint="eastAsia" w:ascii="宋体" w:hAnsi="宋体"/>
          <w:b/>
          <w:bCs/>
          <w:snapToGrid w:val="0"/>
          <w:sz w:val="32"/>
          <w:szCs w:val="40"/>
        </w:rPr>
        <w:t>规定的其他资料</w:t>
      </w:r>
      <w:r>
        <w:rPr>
          <w:rFonts w:hint="eastAsia" w:ascii="宋体" w:hAnsi="宋体"/>
          <w:b/>
          <w:bCs/>
          <w:snapToGrid w:val="0"/>
          <w:sz w:val="32"/>
          <w:szCs w:val="40"/>
          <w:lang w:val="en-US" w:eastAsia="zh-CN"/>
        </w:rPr>
        <w:t>或</w:t>
      </w:r>
      <w:r>
        <w:rPr>
          <w:rFonts w:hint="eastAsia" w:ascii="宋体" w:hAnsi="宋体"/>
          <w:b/>
          <w:bCs/>
          <w:snapToGrid w:val="0"/>
          <w:sz w:val="32"/>
          <w:szCs w:val="40"/>
        </w:rPr>
        <w:t>投标人认为需要提供的其他资料</w:t>
      </w:r>
    </w:p>
    <w:p w14:paraId="4B9A703D">
      <w:pPr>
        <w:pageBreakBefore w:val="0"/>
        <w:kinsoku/>
        <w:topLinePunct w:val="0"/>
        <w:bidi w:val="0"/>
        <w:spacing w:line="360" w:lineRule="auto"/>
        <w:ind w:left="0" w:leftChars="0" w:right="0" w:rightChars="0" w:firstLine="0" w:firstLineChars="0"/>
        <w:textAlignment w:val="auto"/>
        <w:outlineLvl w:val="9"/>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5F46F">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6550D">
    <w:pPr>
      <w:pStyle w:val="29"/>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14:paraId="4D59B6A2">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80EA2">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83859">
    <w:pPr>
      <w:pStyle w:val="29"/>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14:paraId="55FDDD39">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5DF51">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275E7"/>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0C3C"/>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1246FF"/>
    <w:rsid w:val="011F101D"/>
    <w:rsid w:val="013C6CBD"/>
    <w:rsid w:val="01431C9F"/>
    <w:rsid w:val="016F5A53"/>
    <w:rsid w:val="01A77992"/>
    <w:rsid w:val="01C81635"/>
    <w:rsid w:val="01EB3B76"/>
    <w:rsid w:val="020110AA"/>
    <w:rsid w:val="02282B4F"/>
    <w:rsid w:val="02456512"/>
    <w:rsid w:val="027B37D5"/>
    <w:rsid w:val="028B7029"/>
    <w:rsid w:val="02C73591"/>
    <w:rsid w:val="02DA7E30"/>
    <w:rsid w:val="03035A75"/>
    <w:rsid w:val="034E22DA"/>
    <w:rsid w:val="03E5141C"/>
    <w:rsid w:val="03F94E0A"/>
    <w:rsid w:val="04956ECC"/>
    <w:rsid w:val="04DE3380"/>
    <w:rsid w:val="05131707"/>
    <w:rsid w:val="05BD54C5"/>
    <w:rsid w:val="05CA642C"/>
    <w:rsid w:val="060F6AC5"/>
    <w:rsid w:val="06205B52"/>
    <w:rsid w:val="076D1CAF"/>
    <w:rsid w:val="07FB11DC"/>
    <w:rsid w:val="082062BB"/>
    <w:rsid w:val="08607EBF"/>
    <w:rsid w:val="088B2566"/>
    <w:rsid w:val="08B34944"/>
    <w:rsid w:val="08CA4DCB"/>
    <w:rsid w:val="09514FE3"/>
    <w:rsid w:val="09B27B50"/>
    <w:rsid w:val="09D848E1"/>
    <w:rsid w:val="09DF09FE"/>
    <w:rsid w:val="09F40CC1"/>
    <w:rsid w:val="09FF1FA9"/>
    <w:rsid w:val="0A317A4F"/>
    <w:rsid w:val="0A4E2240"/>
    <w:rsid w:val="0AF1029B"/>
    <w:rsid w:val="0B4340CB"/>
    <w:rsid w:val="0B555A50"/>
    <w:rsid w:val="0B7E4269"/>
    <w:rsid w:val="0BC86AE6"/>
    <w:rsid w:val="0BD10723"/>
    <w:rsid w:val="0C004A91"/>
    <w:rsid w:val="0C4F281C"/>
    <w:rsid w:val="0CB24430"/>
    <w:rsid w:val="0D026C5D"/>
    <w:rsid w:val="0D0F4A19"/>
    <w:rsid w:val="0D425A63"/>
    <w:rsid w:val="0DA93533"/>
    <w:rsid w:val="0DC02887"/>
    <w:rsid w:val="0DD94183"/>
    <w:rsid w:val="0DDF48EE"/>
    <w:rsid w:val="0DE7597C"/>
    <w:rsid w:val="0DFE262D"/>
    <w:rsid w:val="0E1661D0"/>
    <w:rsid w:val="0E9C47BF"/>
    <w:rsid w:val="0EB72359"/>
    <w:rsid w:val="0EEB1098"/>
    <w:rsid w:val="0F8E4890"/>
    <w:rsid w:val="0FD77A64"/>
    <w:rsid w:val="0FF25A15"/>
    <w:rsid w:val="10221450"/>
    <w:rsid w:val="10953945"/>
    <w:rsid w:val="10C563E0"/>
    <w:rsid w:val="110B2037"/>
    <w:rsid w:val="111E449D"/>
    <w:rsid w:val="11803C7C"/>
    <w:rsid w:val="11B3678A"/>
    <w:rsid w:val="11DA57CC"/>
    <w:rsid w:val="11F35990"/>
    <w:rsid w:val="12271CAF"/>
    <w:rsid w:val="12A44467"/>
    <w:rsid w:val="12B44D3C"/>
    <w:rsid w:val="12F44A70"/>
    <w:rsid w:val="140E7208"/>
    <w:rsid w:val="143C6B8D"/>
    <w:rsid w:val="154B4397"/>
    <w:rsid w:val="155A4791"/>
    <w:rsid w:val="159B7958"/>
    <w:rsid w:val="15DE18EA"/>
    <w:rsid w:val="15FA2BC8"/>
    <w:rsid w:val="16313B46"/>
    <w:rsid w:val="1699418F"/>
    <w:rsid w:val="169C4016"/>
    <w:rsid w:val="16BE127D"/>
    <w:rsid w:val="17137836"/>
    <w:rsid w:val="17987811"/>
    <w:rsid w:val="17B86896"/>
    <w:rsid w:val="181847BE"/>
    <w:rsid w:val="18257CB9"/>
    <w:rsid w:val="191D78C9"/>
    <w:rsid w:val="19217B6C"/>
    <w:rsid w:val="19660093"/>
    <w:rsid w:val="196B73B1"/>
    <w:rsid w:val="1975219A"/>
    <w:rsid w:val="198F308C"/>
    <w:rsid w:val="1A027EB1"/>
    <w:rsid w:val="1A735D7E"/>
    <w:rsid w:val="1B466DA8"/>
    <w:rsid w:val="1B9B7D6F"/>
    <w:rsid w:val="1BEE3BE6"/>
    <w:rsid w:val="1C3E4FC9"/>
    <w:rsid w:val="1C497438"/>
    <w:rsid w:val="1CEF492B"/>
    <w:rsid w:val="1D191439"/>
    <w:rsid w:val="1D1F6383"/>
    <w:rsid w:val="1D3F7F5A"/>
    <w:rsid w:val="1D5111FE"/>
    <w:rsid w:val="1D984A56"/>
    <w:rsid w:val="1DA33792"/>
    <w:rsid w:val="1E16738A"/>
    <w:rsid w:val="1E216325"/>
    <w:rsid w:val="1EF40186"/>
    <w:rsid w:val="1F1B770B"/>
    <w:rsid w:val="1F2E2E47"/>
    <w:rsid w:val="1F5F78B2"/>
    <w:rsid w:val="1F7F3E57"/>
    <w:rsid w:val="1F9E23B9"/>
    <w:rsid w:val="1FCC18A8"/>
    <w:rsid w:val="20106CB2"/>
    <w:rsid w:val="201168D4"/>
    <w:rsid w:val="20232D1B"/>
    <w:rsid w:val="204260C0"/>
    <w:rsid w:val="208F121F"/>
    <w:rsid w:val="20905657"/>
    <w:rsid w:val="211F239D"/>
    <w:rsid w:val="212C42E3"/>
    <w:rsid w:val="21D325D9"/>
    <w:rsid w:val="21E93AF0"/>
    <w:rsid w:val="22EE4C18"/>
    <w:rsid w:val="22F22A1F"/>
    <w:rsid w:val="23251C8E"/>
    <w:rsid w:val="233C2A38"/>
    <w:rsid w:val="23781AE2"/>
    <w:rsid w:val="238735C1"/>
    <w:rsid w:val="238D5065"/>
    <w:rsid w:val="239536C7"/>
    <w:rsid w:val="2420680B"/>
    <w:rsid w:val="24CB10B2"/>
    <w:rsid w:val="24E0567E"/>
    <w:rsid w:val="257D6362"/>
    <w:rsid w:val="2614570C"/>
    <w:rsid w:val="262F1AF6"/>
    <w:rsid w:val="26315D03"/>
    <w:rsid w:val="26C758CC"/>
    <w:rsid w:val="275D7150"/>
    <w:rsid w:val="27914D3A"/>
    <w:rsid w:val="27965F02"/>
    <w:rsid w:val="27BC4918"/>
    <w:rsid w:val="285A613A"/>
    <w:rsid w:val="28633592"/>
    <w:rsid w:val="28721DB3"/>
    <w:rsid w:val="292A5EE5"/>
    <w:rsid w:val="29630A8C"/>
    <w:rsid w:val="29AA0E8A"/>
    <w:rsid w:val="29EB3ABC"/>
    <w:rsid w:val="29F63D05"/>
    <w:rsid w:val="2AB721F8"/>
    <w:rsid w:val="2ABB779A"/>
    <w:rsid w:val="2B28694F"/>
    <w:rsid w:val="2B742122"/>
    <w:rsid w:val="2B92624A"/>
    <w:rsid w:val="2B944ACD"/>
    <w:rsid w:val="2C706823"/>
    <w:rsid w:val="2CC757BF"/>
    <w:rsid w:val="2CDD55FB"/>
    <w:rsid w:val="2D243A4E"/>
    <w:rsid w:val="2D297497"/>
    <w:rsid w:val="2D557841"/>
    <w:rsid w:val="2D661D22"/>
    <w:rsid w:val="2DE00C12"/>
    <w:rsid w:val="2FBC4F11"/>
    <w:rsid w:val="2FE70BCE"/>
    <w:rsid w:val="30310B95"/>
    <w:rsid w:val="30662A7F"/>
    <w:rsid w:val="3079709D"/>
    <w:rsid w:val="30803845"/>
    <w:rsid w:val="30FF126C"/>
    <w:rsid w:val="312C77BF"/>
    <w:rsid w:val="314B12AF"/>
    <w:rsid w:val="31F84954"/>
    <w:rsid w:val="323C423F"/>
    <w:rsid w:val="327E7358"/>
    <w:rsid w:val="333D33CB"/>
    <w:rsid w:val="3444532F"/>
    <w:rsid w:val="344A0E2D"/>
    <w:rsid w:val="34667C71"/>
    <w:rsid w:val="348C3F96"/>
    <w:rsid w:val="3509599E"/>
    <w:rsid w:val="359D4D8D"/>
    <w:rsid w:val="359F4AD1"/>
    <w:rsid w:val="3603457D"/>
    <w:rsid w:val="368816E9"/>
    <w:rsid w:val="368D7B3B"/>
    <w:rsid w:val="36C06910"/>
    <w:rsid w:val="36CC2296"/>
    <w:rsid w:val="36E009B7"/>
    <w:rsid w:val="36F03DCA"/>
    <w:rsid w:val="372A19AF"/>
    <w:rsid w:val="37654361"/>
    <w:rsid w:val="37827049"/>
    <w:rsid w:val="37984E2F"/>
    <w:rsid w:val="379C49A8"/>
    <w:rsid w:val="37D74614"/>
    <w:rsid w:val="385D0006"/>
    <w:rsid w:val="385D19D4"/>
    <w:rsid w:val="387706AA"/>
    <w:rsid w:val="388E6F15"/>
    <w:rsid w:val="38C11124"/>
    <w:rsid w:val="394915ED"/>
    <w:rsid w:val="398750C3"/>
    <w:rsid w:val="39FE467A"/>
    <w:rsid w:val="3A1B67E7"/>
    <w:rsid w:val="3A5E612A"/>
    <w:rsid w:val="3A891C5C"/>
    <w:rsid w:val="3AAD24E0"/>
    <w:rsid w:val="3AC04B6C"/>
    <w:rsid w:val="3AE64F19"/>
    <w:rsid w:val="3B143421"/>
    <w:rsid w:val="3B1A20AF"/>
    <w:rsid w:val="3B2F7E67"/>
    <w:rsid w:val="3B6E20F8"/>
    <w:rsid w:val="3BBA78F3"/>
    <w:rsid w:val="3C027E20"/>
    <w:rsid w:val="3C3D3068"/>
    <w:rsid w:val="3C650EB6"/>
    <w:rsid w:val="3C7362BC"/>
    <w:rsid w:val="3D8408CE"/>
    <w:rsid w:val="3DCA1748"/>
    <w:rsid w:val="3DCA78C6"/>
    <w:rsid w:val="3DF40569"/>
    <w:rsid w:val="3E080A5F"/>
    <w:rsid w:val="3E394F86"/>
    <w:rsid w:val="3E3F16E6"/>
    <w:rsid w:val="3E7251A4"/>
    <w:rsid w:val="3E980CCF"/>
    <w:rsid w:val="3EA10555"/>
    <w:rsid w:val="3EEA7329"/>
    <w:rsid w:val="3F0B6D8C"/>
    <w:rsid w:val="3F1075FA"/>
    <w:rsid w:val="3F121648"/>
    <w:rsid w:val="3F2B55C2"/>
    <w:rsid w:val="3F8343AD"/>
    <w:rsid w:val="3F8D0026"/>
    <w:rsid w:val="3FA36C10"/>
    <w:rsid w:val="3FCC4969"/>
    <w:rsid w:val="3FE33B8E"/>
    <w:rsid w:val="405F16F6"/>
    <w:rsid w:val="40F6622A"/>
    <w:rsid w:val="41547289"/>
    <w:rsid w:val="41B16AA4"/>
    <w:rsid w:val="41D2472E"/>
    <w:rsid w:val="420740F5"/>
    <w:rsid w:val="422B0BB3"/>
    <w:rsid w:val="4287698C"/>
    <w:rsid w:val="42B10760"/>
    <w:rsid w:val="430B346F"/>
    <w:rsid w:val="433C7611"/>
    <w:rsid w:val="43B34222"/>
    <w:rsid w:val="445515B4"/>
    <w:rsid w:val="445D27B9"/>
    <w:rsid w:val="44717ACA"/>
    <w:rsid w:val="44916C4F"/>
    <w:rsid w:val="44A22CB6"/>
    <w:rsid w:val="44EB2DBE"/>
    <w:rsid w:val="450354F6"/>
    <w:rsid w:val="45730A88"/>
    <w:rsid w:val="45A92E19"/>
    <w:rsid w:val="45CC1560"/>
    <w:rsid w:val="464F19F8"/>
    <w:rsid w:val="466172AD"/>
    <w:rsid w:val="46774774"/>
    <w:rsid w:val="46776C09"/>
    <w:rsid w:val="469F260E"/>
    <w:rsid w:val="46AB5D46"/>
    <w:rsid w:val="46D7531D"/>
    <w:rsid w:val="471B5D08"/>
    <w:rsid w:val="47257281"/>
    <w:rsid w:val="473F7EF3"/>
    <w:rsid w:val="475E6FF1"/>
    <w:rsid w:val="47A53DD6"/>
    <w:rsid w:val="47C344EE"/>
    <w:rsid w:val="47CF02F2"/>
    <w:rsid w:val="47DD238F"/>
    <w:rsid w:val="489D01C2"/>
    <w:rsid w:val="48A1490F"/>
    <w:rsid w:val="48AB7CBB"/>
    <w:rsid w:val="48D55CE4"/>
    <w:rsid w:val="48E21116"/>
    <w:rsid w:val="49485D9D"/>
    <w:rsid w:val="49925C08"/>
    <w:rsid w:val="4A105FBA"/>
    <w:rsid w:val="4A2657EA"/>
    <w:rsid w:val="4A513E5D"/>
    <w:rsid w:val="4A5830C2"/>
    <w:rsid w:val="4A5B491B"/>
    <w:rsid w:val="4A7E72B3"/>
    <w:rsid w:val="4A9D66AE"/>
    <w:rsid w:val="4AE47F69"/>
    <w:rsid w:val="4B1D79B3"/>
    <w:rsid w:val="4B334812"/>
    <w:rsid w:val="4BBF56D2"/>
    <w:rsid w:val="4C433C79"/>
    <w:rsid w:val="4C7B3093"/>
    <w:rsid w:val="4CC62D40"/>
    <w:rsid w:val="4D8A4B8F"/>
    <w:rsid w:val="4DEA0CCF"/>
    <w:rsid w:val="4DF72645"/>
    <w:rsid w:val="4E100B12"/>
    <w:rsid w:val="4E4E286F"/>
    <w:rsid w:val="4E5722CC"/>
    <w:rsid w:val="4E5A0963"/>
    <w:rsid w:val="4EC07B5F"/>
    <w:rsid w:val="4F4D46C1"/>
    <w:rsid w:val="4F6C3CED"/>
    <w:rsid w:val="4F877ADC"/>
    <w:rsid w:val="4FB42A72"/>
    <w:rsid w:val="4FC061CC"/>
    <w:rsid w:val="4FCA09F6"/>
    <w:rsid w:val="504B577C"/>
    <w:rsid w:val="50AF30B3"/>
    <w:rsid w:val="51706032"/>
    <w:rsid w:val="518F0997"/>
    <w:rsid w:val="51C07B1A"/>
    <w:rsid w:val="51D715A4"/>
    <w:rsid w:val="520B348B"/>
    <w:rsid w:val="521A43FF"/>
    <w:rsid w:val="521D586D"/>
    <w:rsid w:val="5256362F"/>
    <w:rsid w:val="525815EC"/>
    <w:rsid w:val="52610E93"/>
    <w:rsid w:val="52784EA3"/>
    <w:rsid w:val="52BB1ED3"/>
    <w:rsid w:val="52FF00E7"/>
    <w:rsid w:val="530F1FC1"/>
    <w:rsid w:val="53163E96"/>
    <w:rsid w:val="53A65A1D"/>
    <w:rsid w:val="53EF0371"/>
    <w:rsid w:val="54D666DD"/>
    <w:rsid w:val="54DD5342"/>
    <w:rsid w:val="56002D2F"/>
    <w:rsid w:val="565955DE"/>
    <w:rsid w:val="56BC511E"/>
    <w:rsid w:val="56CA2B2B"/>
    <w:rsid w:val="56CB0A2B"/>
    <w:rsid w:val="57004B9A"/>
    <w:rsid w:val="58B67977"/>
    <w:rsid w:val="593362B5"/>
    <w:rsid w:val="5934727F"/>
    <w:rsid w:val="5A773BD0"/>
    <w:rsid w:val="5AB62D7C"/>
    <w:rsid w:val="5BC63891"/>
    <w:rsid w:val="5BEC7116"/>
    <w:rsid w:val="5C3A2A4E"/>
    <w:rsid w:val="5C400EEA"/>
    <w:rsid w:val="5C54682D"/>
    <w:rsid w:val="5CDB6DB4"/>
    <w:rsid w:val="5D075F7D"/>
    <w:rsid w:val="5D280E87"/>
    <w:rsid w:val="5D973E25"/>
    <w:rsid w:val="5E0F1C76"/>
    <w:rsid w:val="5E5D237F"/>
    <w:rsid w:val="5ECA6A83"/>
    <w:rsid w:val="5ED627F8"/>
    <w:rsid w:val="5F1E062E"/>
    <w:rsid w:val="5FA9241C"/>
    <w:rsid w:val="5FB32C8F"/>
    <w:rsid w:val="606F5B12"/>
    <w:rsid w:val="60B551EC"/>
    <w:rsid w:val="60CC65D5"/>
    <w:rsid w:val="616B04D8"/>
    <w:rsid w:val="61A1723E"/>
    <w:rsid w:val="61DF0375"/>
    <w:rsid w:val="624004A9"/>
    <w:rsid w:val="625152A3"/>
    <w:rsid w:val="625C563D"/>
    <w:rsid w:val="631C520E"/>
    <w:rsid w:val="636059BD"/>
    <w:rsid w:val="6372421F"/>
    <w:rsid w:val="642E4744"/>
    <w:rsid w:val="64A75E62"/>
    <w:rsid w:val="64C10808"/>
    <w:rsid w:val="64D161D3"/>
    <w:rsid w:val="652735EC"/>
    <w:rsid w:val="6570195B"/>
    <w:rsid w:val="65790CE9"/>
    <w:rsid w:val="65906F8B"/>
    <w:rsid w:val="66044FCB"/>
    <w:rsid w:val="66147630"/>
    <w:rsid w:val="66741E8A"/>
    <w:rsid w:val="667A7117"/>
    <w:rsid w:val="66BF0725"/>
    <w:rsid w:val="66CA3E3F"/>
    <w:rsid w:val="66CB4B3F"/>
    <w:rsid w:val="66DE32EF"/>
    <w:rsid w:val="678802FD"/>
    <w:rsid w:val="679C7A9A"/>
    <w:rsid w:val="67B76083"/>
    <w:rsid w:val="67CA6313"/>
    <w:rsid w:val="67D509EC"/>
    <w:rsid w:val="67DB1C16"/>
    <w:rsid w:val="685C47AD"/>
    <w:rsid w:val="687436E1"/>
    <w:rsid w:val="687B4773"/>
    <w:rsid w:val="68A3119D"/>
    <w:rsid w:val="68B61B95"/>
    <w:rsid w:val="68EC674F"/>
    <w:rsid w:val="692B7D65"/>
    <w:rsid w:val="694668F5"/>
    <w:rsid w:val="695D336C"/>
    <w:rsid w:val="697C4C17"/>
    <w:rsid w:val="698A5DA7"/>
    <w:rsid w:val="6A275D8D"/>
    <w:rsid w:val="6B222BED"/>
    <w:rsid w:val="6B2F58A5"/>
    <w:rsid w:val="6B301D81"/>
    <w:rsid w:val="6B782BF2"/>
    <w:rsid w:val="6B841E75"/>
    <w:rsid w:val="6BA134D1"/>
    <w:rsid w:val="6C431FA0"/>
    <w:rsid w:val="6C5222E4"/>
    <w:rsid w:val="6C605737"/>
    <w:rsid w:val="6C862716"/>
    <w:rsid w:val="6C9C2EC7"/>
    <w:rsid w:val="6CBC2023"/>
    <w:rsid w:val="6D366990"/>
    <w:rsid w:val="6D4C3D11"/>
    <w:rsid w:val="6DB4457F"/>
    <w:rsid w:val="6DC544FC"/>
    <w:rsid w:val="6E5C32AB"/>
    <w:rsid w:val="6E5C674A"/>
    <w:rsid w:val="6EF82C2B"/>
    <w:rsid w:val="6F293E5E"/>
    <w:rsid w:val="6F4002B0"/>
    <w:rsid w:val="6F8452EF"/>
    <w:rsid w:val="702B57EE"/>
    <w:rsid w:val="709C4221"/>
    <w:rsid w:val="70C328F3"/>
    <w:rsid w:val="70F74C7B"/>
    <w:rsid w:val="728063AC"/>
    <w:rsid w:val="731930F2"/>
    <w:rsid w:val="73227542"/>
    <w:rsid w:val="738B179C"/>
    <w:rsid w:val="74100048"/>
    <w:rsid w:val="7438794A"/>
    <w:rsid w:val="748A3931"/>
    <w:rsid w:val="74FF5651"/>
    <w:rsid w:val="753D129D"/>
    <w:rsid w:val="75635339"/>
    <w:rsid w:val="75A6066D"/>
    <w:rsid w:val="75D26F3C"/>
    <w:rsid w:val="760A12D0"/>
    <w:rsid w:val="76155B22"/>
    <w:rsid w:val="763C472D"/>
    <w:rsid w:val="76907A4C"/>
    <w:rsid w:val="775A596A"/>
    <w:rsid w:val="77B971CE"/>
    <w:rsid w:val="77F848B9"/>
    <w:rsid w:val="781E5417"/>
    <w:rsid w:val="787A095E"/>
    <w:rsid w:val="787C42EA"/>
    <w:rsid w:val="79727715"/>
    <w:rsid w:val="79DE2C82"/>
    <w:rsid w:val="7A6D129D"/>
    <w:rsid w:val="7AA87DCF"/>
    <w:rsid w:val="7AE10808"/>
    <w:rsid w:val="7B443DB5"/>
    <w:rsid w:val="7B5241F0"/>
    <w:rsid w:val="7B543277"/>
    <w:rsid w:val="7B7914C4"/>
    <w:rsid w:val="7BC5093F"/>
    <w:rsid w:val="7D031D4D"/>
    <w:rsid w:val="7DD42564"/>
    <w:rsid w:val="7E353EC7"/>
    <w:rsid w:val="7E36397C"/>
    <w:rsid w:val="7E520A23"/>
    <w:rsid w:val="7E8D46B4"/>
    <w:rsid w:val="7EBD47AD"/>
    <w:rsid w:val="7F100159"/>
    <w:rsid w:val="7F231565"/>
    <w:rsid w:val="7FA34F13"/>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4"/>
    <w:qFormat/>
    <w:uiPriority w:val="0"/>
    <w:pPr>
      <w:keepNext/>
      <w:keepLines/>
      <w:spacing w:before="260" w:after="260" w:line="416" w:lineRule="auto"/>
      <w:outlineLvl w:val="2"/>
    </w:pPr>
    <w:rPr>
      <w:b/>
      <w:bCs/>
      <w:sz w:val="32"/>
      <w:szCs w:val="32"/>
    </w:rPr>
  </w:style>
  <w:style w:type="paragraph" w:styleId="5">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7"/>
    <w:qFormat/>
    <w:uiPriority w:val="0"/>
    <w:pPr>
      <w:keepNext/>
      <w:keepLines/>
      <w:ind w:firstLine="200" w:firstLineChars="200"/>
      <w:outlineLvl w:val="5"/>
    </w:pPr>
    <w:rPr>
      <w:rFonts w:hAnsi="Arial"/>
    </w:rPr>
  </w:style>
  <w:style w:type="paragraph" w:styleId="9">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8">
    <w:name w:val="Normal Indent"/>
    <w:basedOn w:val="1"/>
    <w:next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2"/>
    <w:qFormat/>
    <w:uiPriority w:val="0"/>
    <w:pPr>
      <w:shd w:val="clear" w:color="auto" w:fill="000080"/>
    </w:pPr>
  </w:style>
  <w:style w:type="paragraph" w:styleId="15">
    <w:name w:val="annotation text"/>
    <w:basedOn w:val="1"/>
    <w:link w:val="73"/>
    <w:qFormat/>
    <w:uiPriority w:val="0"/>
    <w:pPr>
      <w:jc w:val="left"/>
    </w:pPr>
  </w:style>
  <w:style w:type="paragraph" w:styleId="16">
    <w:name w:val="Body Text 3"/>
    <w:basedOn w:val="1"/>
    <w:link w:val="74"/>
    <w:qFormat/>
    <w:uiPriority w:val="0"/>
    <w:pPr>
      <w:spacing w:after="120"/>
    </w:pPr>
    <w:rPr>
      <w:sz w:val="16"/>
      <w:szCs w:val="16"/>
    </w:rPr>
  </w:style>
  <w:style w:type="paragraph" w:styleId="17">
    <w:name w:val="Body Text"/>
    <w:basedOn w:val="1"/>
    <w:next w:val="1"/>
    <w:link w:val="71"/>
    <w:qFormat/>
    <w:uiPriority w:val="0"/>
    <w:pPr>
      <w:spacing w:after="120"/>
    </w:pPr>
  </w:style>
  <w:style w:type="paragraph" w:styleId="18">
    <w:name w:val="Body Text Indent"/>
    <w:basedOn w:val="1"/>
    <w:link w:val="75"/>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6"/>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7"/>
    <w:qFormat/>
    <w:uiPriority w:val="99"/>
    <w:pPr>
      <w:ind w:left="100" w:leftChars="2500"/>
    </w:pPr>
  </w:style>
  <w:style w:type="paragraph" w:styleId="26">
    <w:name w:val="Body Text Indent 2"/>
    <w:basedOn w:val="1"/>
    <w:link w:val="78"/>
    <w:qFormat/>
    <w:uiPriority w:val="0"/>
    <w:pPr>
      <w:widowControl/>
      <w:spacing w:line="480" w:lineRule="auto"/>
      <w:ind w:firstLine="560"/>
      <w:jc w:val="left"/>
    </w:pPr>
    <w:rPr>
      <w:kern w:val="0"/>
      <w:sz w:val="28"/>
    </w:rPr>
  </w:style>
  <w:style w:type="paragraph" w:styleId="27">
    <w:name w:val="endnote text"/>
    <w:basedOn w:val="1"/>
    <w:link w:val="79"/>
    <w:qFormat/>
    <w:uiPriority w:val="0"/>
    <w:pPr>
      <w:widowControl/>
      <w:snapToGrid w:val="0"/>
      <w:jc w:val="left"/>
    </w:pPr>
    <w:rPr>
      <w:rFonts w:ascii="Arial" w:hAnsi="Arial" w:cs="Arial"/>
      <w:kern w:val="0"/>
      <w:sz w:val="20"/>
      <w:lang w:eastAsia="en-US"/>
    </w:rPr>
  </w:style>
  <w:style w:type="paragraph" w:styleId="28">
    <w:name w:val="Balloon Text"/>
    <w:basedOn w:val="1"/>
    <w:link w:val="80"/>
    <w:qFormat/>
    <w:uiPriority w:val="99"/>
    <w:rPr>
      <w:sz w:val="18"/>
      <w:szCs w:val="18"/>
    </w:rPr>
  </w:style>
  <w:style w:type="paragraph" w:styleId="29">
    <w:name w:val="footer"/>
    <w:basedOn w:val="1"/>
    <w:link w:val="81"/>
    <w:qFormat/>
    <w:uiPriority w:val="99"/>
    <w:pPr>
      <w:tabs>
        <w:tab w:val="center" w:pos="4153"/>
        <w:tab w:val="right" w:pos="8306"/>
      </w:tabs>
      <w:snapToGrid w:val="0"/>
      <w:jc w:val="left"/>
    </w:pPr>
    <w:rPr>
      <w:sz w:val="18"/>
      <w:szCs w:val="18"/>
    </w:rPr>
  </w:style>
  <w:style w:type="paragraph" w:styleId="30">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3"/>
    <w:qFormat/>
    <w:uiPriority w:val="0"/>
    <w:pPr>
      <w:widowControl/>
      <w:jc w:val="center"/>
    </w:pPr>
    <w:rPr>
      <w:kern w:val="0"/>
      <w:sz w:val="20"/>
      <w:u w:val="single"/>
      <w:lang w:eastAsia="en-US"/>
    </w:rPr>
  </w:style>
  <w:style w:type="paragraph" w:styleId="34">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5"/>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6"/>
    <w:qFormat/>
    <w:uiPriority w:val="0"/>
    <w:rPr>
      <w:i/>
      <w:iCs/>
      <w:sz w:val="26"/>
    </w:rPr>
  </w:style>
  <w:style w:type="paragraph" w:styleId="40">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8"/>
    <w:qFormat/>
    <w:uiPriority w:val="0"/>
    <w:pPr>
      <w:widowControl/>
      <w:jc w:val="center"/>
    </w:pPr>
    <w:rPr>
      <w:kern w:val="0"/>
      <w:sz w:val="20"/>
      <w:u w:val="single"/>
      <w:lang w:eastAsia="en-US"/>
    </w:rPr>
  </w:style>
  <w:style w:type="paragraph" w:styleId="44">
    <w:name w:val="annotation subject"/>
    <w:basedOn w:val="15"/>
    <w:next w:val="15"/>
    <w:link w:val="89"/>
    <w:qFormat/>
    <w:uiPriority w:val="99"/>
    <w:rPr>
      <w:b/>
      <w:bCs/>
    </w:rPr>
  </w:style>
  <w:style w:type="paragraph" w:styleId="45">
    <w:name w:val="Body Text First Indent"/>
    <w:basedOn w:val="17"/>
    <w:qFormat/>
    <w:uiPriority w:val="99"/>
    <w:pPr>
      <w:spacing w:after="120"/>
      <w:ind w:firstLine="420" w:firstLineChars="100"/>
    </w:pPr>
    <w:rPr>
      <w:rFonts w:ascii="宋体" w:hAnsi="宋体"/>
      <w:color w:val="000000"/>
    </w:rPr>
  </w:style>
  <w:style w:type="paragraph" w:styleId="46">
    <w:name w:val="Body Text First Indent 2"/>
    <w:basedOn w:val="18"/>
    <w:next w:val="1"/>
    <w:qFormat/>
    <w:uiPriority w:val="0"/>
    <w:pPr>
      <w:spacing w:after="120"/>
      <w:ind w:left="420" w:leftChars="200" w:firstLine="420"/>
    </w:pPr>
    <w:rPr>
      <w:szCs w:val="20"/>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2"/>
    <w:qFormat/>
    <w:uiPriority w:val="9"/>
    <w:rPr>
      <w:rFonts w:ascii="Times New Roman" w:hAnsi="Times New Roman" w:eastAsia="宋体" w:cs="Times New Roman"/>
      <w:b/>
      <w:bCs/>
      <w:kern w:val="44"/>
      <w:sz w:val="44"/>
      <w:szCs w:val="44"/>
    </w:rPr>
  </w:style>
  <w:style w:type="character" w:customStyle="1" w:styleId="63">
    <w:name w:val="标题 2 字符"/>
    <w:basedOn w:val="49"/>
    <w:link w:val="3"/>
    <w:qFormat/>
    <w:uiPriority w:val="9"/>
    <w:rPr>
      <w:rFonts w:ascii="Cambria" w:hAnsi="Cambria" w:eastAsia="宋体" w:cs="Times New Roman"/>
      <w:b/>
      <w:bCs/>
      <w:sz w:val="32"/>
      <w:szCs w:val="32"/>
    </w:rPr>
  </w:style>
  <w:style w:type="character" w:customStyle="1" w:styleId="64">
    <w:name w:val="标题 3 字符"/>
    <w:basedOn w:val="49"/>
    <w:link w:val="4"/>
    <w:qFormat/>
    <w:uiPriority w:val="0"/>
    <w:rPr>
      <w:rFonts w:ascii="Times New Roman" w:hAnsi="Times New Roman" w:eastAsia="宋体" w:cs="Times New Roman"/>
      <w:b/>
      <w:bCs/>
      <w:sz w:val="32"/>
      <w:szCs w:val="32"/>
    </w:rPr>
  </w:style>
  <w:style w:type="character" w:customStyle="1" w:styleId="65">
    <w:name w:val="标题 4 字符"/>
    <w:basedOn w:val="49"/>
    <w:link w:val="5"/>
    <w:qFormat/>
    <w:uiPriority w:val="0"/>
    <w:rPr>
      <w:rFonts w:ascii="宋体" w:hAnsi="宋体" w:eastAsia="宋体" w:cs="宋体"/>
      <w:b/>
      <w:bCs/>
      <w:kern w:val="0"/>
      <w:sz w:val="24"/>
      <w:szCs w:val="24"/>
    </w:rPr>
  </w:style>
  <w:style w:type="character" w:customStyle="1" w:styleId="66">
    <w:name w:val="标题 5 字符"/>
    <w:basedOn w:val="49"/>
    <w:link w:val="6"/>
    <w:qFormat/>
    <w:uiPriority w:val="0"/>
    <w:rPr>
      <w:rFonts w:ascii="宋体" w:hAnsi="宋体" w:eastAsia="宋体" w:cs="宋体"/>
      <w:b/>
      <w:bCs/>
      <w:kern w:val="0"/>
      <w:sz w:val="20"/>
      <w:szCs w:val="20"/>
    </w:rPr>
  </w:style>
  <w:style w:type="character" w:customStyle="1" w:styleId="67">
    <w:name w:val="标题 6 字符"/>
    <w:basedOn w:val="49"/>
    <w:link w:val="7"/>
    <w:qFormat/>
    <w:uiPriority w:val="0"/>
    <w:rPr>
      <w:rFonts w:ascii="Times New Roman" w:hAnsi="Arial" w:eastAsia="仿宋_GB2312" w:cs="Times New Roman"/>
      <w:kern w:val="0"/>
      <w:sz w:val="30"/>
      <w:szCs w:val="20"/>
    </w:rPr>
  </w:style>
  <w:style w:type="character" w:customStyle="1" w:styleId="68">
    <w:name w:val="标题 7 字符"/>
    <w:basedOn w:val="49"/>
    <w:link w:val="9"/>
    <w:qFormat/>
    <w:uiPriority w:val="0"/>
    <w:rPr>
      <w:rFonts w:ascii="Times New Roman" w:hAnsi="Times New Roman" w:eastAsia="仿宋_GB2312" w:cs="Times New Roman"/>
      <w:kern w:val="0"/>
      <w:sz w:val="30"/>
      <w:szCs w:val="20"/>
    </w:rPr>
  </w:style>
  <w:style w:type="character" w:customStyle="1" w:styleId="69">
    <w:name w:val="标题 8 字符"/>
    <w:basedOn w:val="49"/>
    <w:link w:val="10"/>
    <w:qFormat/>
    <w:uiPriority w:val="0"/>
    <w:rPr>
      <w:rFonts w:ascii="Times New Roman" w:hAnsi="Arial" w:eastAsia="仿宋_GB2312" w:cs="Times New Roman"/>
      <w:kern w:val="0"/>
      <w:sz w:val="30"/>
      <w:szCs w:val="20"/>
    </w:rPr>
  </w:style>
  <w:style w:type="character" w:customStyle="1" w:styleId="70">
    <w:name w:val="标题 9 字符"/>
    <w:basedOn w:val="49"/>
    <w:link w:val="11"/>
    <w:qFormat/>
    <w:uiPriority w:val="0"/>
    <w:rPr>
      <w:rFonts w:ascii="Times New Roman" w:hAnsi="Times New Roman" w:eastAsia="仿宋_GB2312" w:cs="Times New Roman"/>
      <w:kern w:val="0"/>
      <w:sz w:val="30"/>
      <w:szCs w:val="20"/>
    </w:rPr>
  </w:style>
  <w:style w:type="character" w:customStyle="1" w:styleId="71">
    <w:name w:val="正文文本 字符"/>
    <w:basedOn w:val="49"/>
    <w:link w:val="17"/>
    <w:qFormat/>
    <w:uiPriority w:val="0"/>
    <w:rPr>
      <w:rFonts w:ascii="Times New Roman" w:hAnsi="Times New Roman" w:eastAsia="宋体" w:cs="Times New Roman"/>
      <w:szCs w:val="24"/>
    </w:rPr>
  </w:style>
  <w:style w:type="character" w:customStyle="1" w:styleId="72">
    <w:name w:val="文档结构图 字符"/>
    <w:basedOn w:val="49"/>
    <w:link w:val="14"/>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5"/>
    <w:qFormat/>
    <w:uiPriority w:val="0"/>
    <w:rPr>
      <w:rFonts w:ascii="Times New Roman" w:hAnsi="Times New Roman" w:eastAsia="宋体" w:cs="Times New Roman"/>
      <w:szCs w:val="24"/>
    </w:rPr>
  </w:style>
  <w:style w:type="character" w:customStyle="1" w:styleId="74">
    <w:name w:val="正文文本 3 字符"/>
    <w:basedOn w:val="49"/>
    <w:link w:val="16"/>
    <w:qFormat/>
    <w:uiPriority w:val="0"/>
    <w:rPr>
      <w:rFonts w:ascii="Times New Roman" w:hAnsi="Times New Roman" w:eastAsia="宋体" w:cs="Times New Roman"/>
      <w:sz w:val="16"/>
      <w:szCs w:val="16"/>
    </w:rPr>
  </w:style>
  <w:style w:type="character" w:customStyle="1" w:styleId="75">
    <w:name w:val="正文文本缩进 字符"/>
    <w:basedOn w:val="49"/>
    <w:link w:val="18"/>
    <w:qFormat/>
    <w:uiPriority w:val="0"/>
    <w:rPr>
      <w:rFonts w:ascii="Times New Roman" w:hAnsi="Times New Roman" w:eastAsia="宋体" w:cs="Times New Roman"/>
      <w:szCs w:val="24"/>
    </w:rPr>
  </w:style>
  <w:style w:type="character" w:customStyle="1" w:styleId="76">
    <w:name w:val="纯文本 字符"/>
    <w:basedOn w:val="49"/>
    <w:link w:val="23"/>
    <w:qFormat/>
    <w:uiPriority w:val="0"/>
    <w:rPr>
      <w:rFonts w:ascii="宋体" w:hAnsi="Courier New" w:eastAsia="宋体" w:cs="Courier New"/>
      <w:szCs w:val="21"/>
    </w:rPr>
  </w:style>
  <w:style w:type="character" w:customStyle="1" w:styleId="77">
    <w:name w:val="日期 字符"/>
    <w:basedOn w:val="49"/>
    <w:link w:val="25"/>
    <w:qFormat/>
    <w:uiPriority w:val="99"/>
    <w:rPr>
      <w:rFonts w:ascii="Times New Roman" w:hAnsi="Times New Roman" w:eastAsia="宋体" w:cs="Times New Roman"/>
      <w:szCs w:val="24"/>
    </w:rPr>
  </w:style>
  <w:style w:type="character" w:customStyle="1" w:styleId="78">
    <w:name w:val="正文文本缩进 2 字符"/>
    <w:basedOn w:val="49"/>
    <w:link w:val="26"/>
    <w:qFormat/>
    <w:uiPriority w:val="0"/>
    <w:rPr>
      <w:rFonts w:ascii="Times New Roman" w:hAnsi="Times New Roman" w:eastAsia="宋体" w:cs="Times New Roman"/>
      <w:kern w:val="0"/>
      <w:sz w:val="28"/>
      <w:szCs w:val="24"/>
    </w:rPr>
  </w:style>
  <w:style w:type="character" w:customStyle="1" w:styleId="79">
    <w:name w:val="尾注文本 字符"/>
    <w:basedOn w:val="49"/>
    <w:link w:val="27"/>
    <w:qFormat/>
    <w:uiPriority w:val="0"/>
    <w:rPr>
      <w:rFonts w:ascii="Arial" w:hAnsi="Arial" w:eastAsia="宋体" w:cs="Arial"/>
      <w:kern w:val="0"/>
      <w:sz w:val="20"/>
      <w:szCs w:val="24"/>
      <w:lang w:eastAsia="en-US"/>
    </w:rPr>
  </w:style>
  <w:style w:type="character" w:customStyle="1" w:styleId="80">
    <w:name w:val="批注框文本 字符"/>
    <w:basedOn w:val="49"/>
    <w:link w:val="28"/>
    <w:qFormat/>
    <w:uiPriority w:val="99"/>
    <w:rPr>
      <w:rFonts w:ascii="Times New Roman" w:hAnsi="Times New Roman" w:eastAsia="宋体" w:cs="Times New Roman"/>
      <w:sz w:val="18"/>
      <w:szCs w:val="18"/>
    </w:rPr>
  </w:style>
  <w:style w:type="character" w:customStyle="1" w:styleId="81">
    <w:name w:val="页脚 字符"/>
    <w:basedOn w:val="49"/>
    <w:link w:val="29"/>
    <w:qFormat/>
    <w:uiPriority w:val="99"/>
    <w:rPr>
      <w:rFonts w:ascii="Times New Roman" w:hAnsi="Times New Roman" w:eastAsia="宋体" w:cs="Times New Roman"/>
      <w:sz w:val="18"/>
      <w:szCs w:val="18"/>
    </w:rPr>
  </w:style>
  <w:style w:type="character" w:customStyle="1" w:styleId="82">
    <w:name w:val="页眉 字符"/>
    <w:basedOn w:val="49"/>
    <w:link w:val="30"/>
    <w:qFormat/>
    <w:uiPriority w:val="99"/>
    <w:rPr>
      <w:rFonts w:ascii="Times New Roman" w:hAnsi="Times New Roman" w:eastAsia="宋体" w:cs="Times New Roman"/>
      <w:sz w:val="18"/>
      <w:szCs w:val="18"/>
    </w:rPr>
  </w:style>
  <w:style w:type="character" w:customStyle="1" w:styleId="83">
    <w:name w:val="副标题 字符"/>
    <w:basedOn w:val="49"/>
    <w:link w:val="33"/>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4"/>
    <w:qFormat/>
    <w:uiPriority w:val="0"/>
    <w:rPr>
      <w:rFonts w:ascii="Arial" w:hAnsi="Arial" w:eastAsia="宋体" w:cs="Arial"/>
      <w:kern w:val="0"/>
      <w:sz w:val="18"/>
      <w:szCs w:val="18"/>
      <w:lang w:eastAsia="en-US"/>
    </w:rPr>
  </w:style>
  <w:style w:type="character" w:customStyle="1" w:styleId="85">
    <w:name w:val="正文文本缩进 3 字符"/>
    <w:basedOn w:val="49"/>
    <w:link w:val="36"/>
    <w:qFormat/>
    <w:uiPriority w:val="0"/>
    <w:rPr>
      <w:rFonts w:ascii="宋体" w:hAnsi="宋体" w:eastAsia="宋体" w:cs="Times New Roman"/>
      <w:sz w:val="28"/>
      <w:szCs w:val="28"/>
    </w:rPr>
  </w:style>
  <w:style w:type="character" w:customStyle="1" w:styleId="86">
    <w:name w:val="正文文本 2 字符"/>
    <w:basedOn w:val="49"/>
    <w:link w:val="39"/>
    <w:qFormat/>
    <w:uiPriority w:val="0"/>
    <w:rPr>
      <w:rFonts w:ascii="Times New Roman" w:hAnsi="Times New Roman" w:eastAsia="宋体" w:cs="Times New Roman"/>
      <w:i/>
      <w:iCs/>
      <w:sz w:val="26"/>
      <w:szCs w:val="24"/>
    </w:rPr>
  </w:style>
  <w:style w:type="character" w:customStyle="1" w:styleId="87">
    <w:name w:val="HTML 预设格式 字符"/>
    <w:basedOn w:val="49"/>
    <w:link w:val="40"/>
    <w:qFormat/>
    <w:uiPriority w:val="0"/>
    <w:rPr>
      <w:rFonts w:ascii="宋体" w:hAnsi="宋体" w:eastAsia="宋体" w:cs="宋体"/>
      <w:color w:val="000000"/>
      <w:kern w:val="0"/>
      <w:sz w:val="24"/>
      <w:szCs w:val="24"/>
    </w:rPr>
  </w:style>
  <w:style w:type="character" w:customStyle="1" w:styleId="88">
    <w:name w:val="标题 字符"/>
    <w:basedOn w:val="49"/>
    <w:link w:val="43"/>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4"/>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2"/>
    <w:next w:val="1"/>
    <w:unhideWhenUsed/>
    <w:qFormat/>
    <w:uiPriority w:val="0"/>
    <w:pPr>
      <w:outlineLvl w:val="9"/>
    </w:pPr>
    <w:rPr>
      <w:rFonts w:ascii="Calibri" w:hAnsi="Calibri"/>
    </w:rPr>
  </w:style>
  <w:style w:type="paragraph" w:customStyle="1" w:styleId="101">
    <w:name w:val="样式1"/>
    <w:basedOn w:val="1"/>
    <w:next w:val="5"/>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4"/>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3"/>
    <w:next w:val="20"/>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4"/>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4"/>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58</Pages>
  <Words>19472</Words>
  <Characters>21019</Characters>
  <Lines>935</Lines>
  <Paragraphs>263</Paragraphs>
  <TotalTime>2</TotalTime>
  <ScaleCrop>false</ScaleCrop>
  <LinksUpToDate>false</LinksUpToDate>
  <CharactersWithSpaces>22494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2026-01-23T07:17:42Z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